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atLeast"/>
        <w:ind w:left="0" w:leftChars="0"/>
        <w:textAlignment w:val="baseline"/>
        <w:rPr>
          <w:rFonts w:hint="eastAsia" w:ascii="仿宋" w:hAnsi="仿宋" w:eastAsia="仿宋" w:cs="仿宋"/>
          <w:spacing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sz w:val="32"/>
          <w:szCs w:val="32"/>
        </w:rPr>
        <w:t>附件</w:t>
      </w: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atLeast"/>
        <w:ind w:left="0" w:leftChars="0"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spacing w:val="-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"/>
          <w:sz w:val="44"/>
          <w:szCs w:val="44"/>
        </w:rPr>
        <w:t>华东地区开放大学联盟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atLeast"/>
        <w:ind w:left="0" w:leftChars="0"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"/>
          <w:sz w:val="44"/>
          <w:szCs w:val="44"/>
        </w:rPr>
        <w:t>联合科研攻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关课题</w:t>
      </w:r>
      <w:r>
        <w:rPr>
          <w:rFonts w:hint="eastAsia" w:ascii="方正小标宋简体" w:hAnsi="方正小标宋简体" w:eastAsia="方正小标宋简体" w:cs="方正小标宋简体"/>
          <w:spacing w:val="-9"/>
          <w:sz w:val="44"/>
          <w:szCs w:val="44"/>
        </w:rPr>
        <w:t>2</w:t>
      </w:r>
      <w:r>
        <w:rPr>
          <w:rFonts w:hint="eastAsia" w:ascii="方正小标宋简体" w:hAnsi="方正小标宋简体" w:eastAsia="方正小标宋简体" w:cs="方正小标宋简体"/>
          <w:spacing w:val="-7"/>
          <w:sz w:val="44"/>
          <w:szCs w:val="44"/>
        </w:rPr>
        <w:t>02</w:t>
      </w:r>
      <w:r>
        <w:rPr>
          <w:rFonts w:hint="eastAsia" w:ascii="方正小标宋简体" w:hAnsi="方正小标宋简体" w:eastAsia="方正小标宋简体" w:cs="方正小标宋简体"/>
          <w:spacing w:val="-7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pacing w:val="-7"/>
          <w:sz w:val="44"/>
          <w:szCs w:val="44"/>
        </w:rPr>
        <w:t>-202</w:t>
      </w:r>
      <w:r>
        <w:rPr>
          <w:rFonts w:hint="eastAsia" w:ascii="方正小标宋简体" w:hAnsi="方正小标宋简体" w:eastAsia="方正小标宋简体" w:cs="方正小标宋简体"/>
          <w:spacing w:val="-7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pacing w:val="-7"/>
          <w:sz w:val="44"/>
          <w:szCs w:val="44"/>
        </w:rPr>
        <w:t>年度指南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atLeast"/>
        <w:ind w:left="0" w:leftChars="0" w:right="0" w:firstLine="640" w:firstLineChars="200"/>
        <w:jc w:val="left"/>
        <w:textAlignment w:val="baseline"/>
        <w:rPr>
          <w:rFonts w:hint="eastAsia" w:ascii="仿宋" w:hAnsi="仿宋" w:eastAsia="仿宋" w:cs="仿宋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atLeast"/>
        <w:ind w:left="0" w:leftChars="0" w:right="0" w:firstLine="640" w:firstLineChars="200"/>
        <w:jc w:val="left"/>
        <w:textAlignment w:val="baseline"/>
        <w:rPr>
          <w:rFonts w:hint="eastAsia" w:ascii="仿宋" w:hAnsi="仿宋" w:eastAsia="仿宋" w:cs="仿宋"/>
          <w:spacing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sz w:val="32"/>
          <w:szCs w:val="32"/>
        </w:rPr>
        <w:t>1.数字化转型视域下终身教育高质量发展研究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atLeast"/>
        <w:ind w:left="0" w:leftChars="0" w:right="0" w:firstLine="640" w:firstLineChars="200"/>
        <w:jc w:val="left"/>
        <w:textAlignment w:val="baseline"/>
        <w:rPr>
          <w:rFonts w:hint="eastAsia" w:ascii="仿宋" w:hAnsi="仿宋" w:eastAsia="仿宋" w:cs="仿宋"/>
          <w:spacing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sz w:val="32"/>
          <w:szCs w:val="32"/>
        </w:rPr>
        <w:t>2.开放大学参与普惠性人力资本提升教育的实证研究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atLeast"/>
        <w:ind w:left="0" w:leftChars="0" w:right="0" w:firstLine="640" w:firstLineChars="200"/>
        <w:jc w:val="left"/>
        <w:textAlignment w:val="baseline"/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pacing w:val="0"/>
          <w:sz w:val="32"/>
          <w:szCs w:val="32"/>
        </w:rPr>
        <w:t>.</w:t>
      </w: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开放教育融合式教学发展与创新研究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atLeast"/>
        <w:ind w:left="0" w:leftChars="0" w:right="0" w:firstLine="640" w:firstLineChars="200"/>
        <w:jc w:val="left"/>
        <w:textAlignment w:val="baseline"/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4.开放大学教科研团队建设的模式与机制研究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atLeast"/>
        <w:ind w:left="0" w:leftChars="0" w:right="0" w:firstLine="640" w:firstLineChars="200"/>
        <w:jc w:val="left"/>
        <w:textAlignment w:val="baseline"/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5.开放大学教师职业发展研究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atLeast"/>
        <w:ind w:left="0" w:leftChars="0" w:right="0" w:firstLine="640" w:firstLineChars="200"/>
        <w:jc w:val="left"/>
        <w:textAlignment w:val="baseline"/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6.开放大学推进有组织科研的实践研究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atLeast"/>
        <w:ind w:left="0" w:leftChars="0" w:right="0" w:firstLine="640" w:firstLineChars="200"/>
        <w:jc w:val="left"/>
        <w:textAlignment w:val="baseline"/>
        <w:rPr>
          <w:rFonts w:hint="eastAsia" w:ascii="仿宋" w:hAnsi="仿宋" w:eastAsia="仿宋" w:cs="仿宋"/>
          <w:spacing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 w:cs="仿宋"/>
          <w:spacing w:val="0"/>
          <w:sz w:val="32"/>
          <w:szCs w:val="32"/>
        </w:rPr>
        <w:t>老年教育及家庭教育数字化新场景构建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atLeast"/>
        <w:ind w:left="0" w:leftChars="0" w:right="0" w:firstLine="640" w:firstLineChars="200"/>
        <w:jc w:val="left"/>
        <w:textAlignment w:val="baseline"/>
        <w:rPr>
          <w:rFonts w:hint="eastAsia" w:ascii="仿宋" w:hAnsi="仿宋" w:eastAsia="仿宋" w:cs="仿宋"/>
          <w:spacing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8.</w:t>
      </w:r>
      <w:r>
        <w:rPr>
          <w:rFonts w:hint="eastAsia" w:ascii="仿宋" w:hAnsi="仿宋" w:eastAsia="仿宋" w:cs="仿宋"/>
          <w:spacing w:val="0"/>
          <w:sz w:val="32"/>
          <w:szCs w:val="32"/>
        </w:rPr>
        <w:t>开放大学“大思政”课共建共享机制研究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atLeast"/>
        <w:ind w:left="0" w:leftChars="0" w:right="0" w:firstLine="640" w:firstLineChars="200"/>
        <w:jc w:val="left"/>
        <w:textAlignment w:val="baseline"/>
        <w:rPr>
          <w:rFonts w:hint="eastAsia" w:ascii="仿宋" w:hAnsi="仿宋" w:eastAsia="仿宋" w:cs="仿宋"/>
          <w:spacing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9.</w:t>
      </w:r>
      <w:r>
        <w:rPr>
          <w:rFonts w:hint="eastAsia" w:ascii="仿宋" w:hAnsi="仿宋" w:eastAsia="仿宋" w:cs="仿宋"/>
          <w:spacing w:val="0"/>
          <w:sz w:val="32"/>
          <w:szCs w:val="32"/>
        </w:rPr>
        <w:t>开放大学教师思想政治教育和师德师风建设研究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atLeast"/>
        <w:ind w:left="0" w:leftChars="0" w:right="0" w:firstLine="640" w:firstLineChars="200"/>
        <w:jc w:val="left"/>
        <w:textAlignment w:val="baseline"/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10.</w:t>
      </w:r>
      <w:r>
        <w:rPr>
          <w:rFonts w:hint="eastAsia" w:ascii="仿宋" w:hAnsi="仿宋" w:eastAsia="仿宋" w:cs="仿宋"/>
          <w:spacing w:val="0"/>
          <w:sz w:val="32"/>
          <w:szCs w:val="32"/>
        </w:rPr>
        <w:t>学分银行联盟的合作模式和运行机制</w:t>
      </w: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atLeast"/>
        <w:ind w:right="0" w:firstLine="640" w:firstLineChars="200"/>
        <w:jc w:val="left"/>
        <w:textAlignment w:val="baseline"/>
        <w:rPr>
          <w:rFonts w:hint="eastAsia" w:ascii="仿宋" w:hAnsi="仿宋" w:eastAsia="仿宋" w:cs="仿宋"/>
          <w:spacing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sz w:val="32"/>
          <w:szCs w:val="32"/>
        </w:rPr>
        <w:t>1</w:t>
      </w: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pacing w:val="0"/>
          <w:sz w:val="32"/>
          <w:szCs w:val="32"/>
        </w:rPr>
        <w:t>.省级开放大学办学主体性与依托性关系研究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atLeast"/>
        <w:ind w:right="0" w:firstLine="640" w:firstLineChars="200"/>
        <w:jc w:val="left"/>
        <w:textAlignment w:val="baseline"/>
        <w:rPr>
          <w:rFonts w:hint="eastAsia" w:ascii="仿宋" w:hAnsi="仿宋" w:eastAsia="仿宋" w:cs="仿宋"/>
          <w:spacing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pacing w:val="0"/>
          <w:sz w:val="32"/>
          <w:szCs w:val="32"/>
        </w:rPr>
        <w:t>2.省级开放大学实体化建设研究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atLeast"/>
        <w:ind w:right="0" w:firstLine="616" w:firstLineChars="200"/>
        <w:jc w:val="left"/>
        <w:textAlignment w:val="baseline"/>
        <w:rPr>
          <w:rFonts w:hint="eastAsia"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3.</w:t>
      </w:r>
      <w:r>
        <w:rPr>
          <w:rFonts w:hint="eastAsia" w:ascii="仿宋" w:hAnsi="仿宋" w:eastAsia="仿宋" w:cs="仿宋"/>
          <w:spacing w:val="-6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两级统筹、四级办学”体制下市县级开放大学建设研究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atLeast"/>
        <w:ind w:left="0" w:leftChars="0" w:right="0" w:firstLine="640" w:firstLineChars="200"/>
        <w:jc w:val="left"/>
        <w:textAlignment w:val="baseline"/>
        <w:rPr>
          <w:rFonts w:hint="eastAsia" w:ascii="仿宋" w:hAnsi="仿宋" w:eastAsia="仿宋" w:cs="仿宋"/>
          <w:spacing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pacing w:val="0"/>
          <w:sz w:val="32"/>
          <w:szCs w:val="32"/>
        </w:rPr>
        <w:t>4.开放教育学习支持服务模式研究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atLeast"/>
        <w:ind w:left="0" w:leftChars="0" w:right="0" w:firstLine="640" w:firstLineChars="200"/>
        <w:jc w:val="left"/>
        <w:textAlignment w:val="baseline"/>
        <w:rPr>
          <w:rFonts w:hint="eastAsia" w:ascii="仿宋" w:hAnsi="仿宋" w:eastAsia="仿宋" w:cs="仿宋"/>
          <w:spacing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pacing w:val="0"/>
          <w:sz w:val="32"/>
          <w:szCs w:val="32"/>
        </w:rPr>
        <w:t>5.开放教育教学质量保障体系研究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atLeast"/>
        <w:ind w:left="0" w:leftChars="0" w:right="0" w:firstLine="640" w:firstLineChars="200"/>
        <w:jc w:val="left"/>
        <w:textAlignment w:val="baseline"/>
        <w:rPr>
          <w:rFonts w:hint="eastAsia" w:ascii="仿宋" w:hAnsi="仿宋" w:eastAsia="仿宋" w:cs="仿宋"/>
          <w:spacing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pacing w:val="0"/>
          <w:sz w:val="32"/>
          <w:szCs w:val="32"/>
        </w:rPr>
        <w:t>6.本科层次高等职业教育研究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atLeast"/>
        <w:ind w:left="0" w:leftChars="0" w:right="0" w:firstLine="640" w:firstLineChars="200"/>
        <w:jc w:val="left"/>
        <w:textAlignment w:val="baseline"/>
        <w:rPr>
          <w:rFonts w:hint="eastAsia" w:ascii="仿宋" w:hAnsi="仿宋" w:eastAsia="仿宋" w:cs="仿宋"/>
          <w:spacing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pacing w:val="0"/>
          <w:sz w:val="32"/>
          <w:szCs w:val="32"/>
        </w:rPr>
        <w:t>7.社区教育特色品牌建设研究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atLeast"/>
        <w:ind w:left="0" w:leftChars="0" w:right="0" w:firstLine="640" w:firstLineChars="200"/>
        <w:jc w:val="left"/>
        <w:textAlignment w:val="baseline"/>
        <w:rPr>
          <w:rFonts w:hint="eastAsia" w:ascii="仿宋" w:hAnsi="仿宋" w:eastAsia="仿宋" w:cs="仿宋"/>
          <w:spacing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pacing w:val="0"/>
          <w:sz w:val="32"/>
          <w:szCs w:val="32"/>
        </w:rPr>
        <w:t xml:space="preserve">8.新形势下开放大学合作办学研究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atLeast"/>
        <w:ind w:left="0" w:leftChars="0" w:right="0" w:firstLine="640" w:firstLineChars="200"/>
        <w:jc w:val="left"/>
        <w:textAlignment w:val="baseline"/>
        <w:rPr>
          <w:rFonts w:hint="eastAsia" w:ascii="仿宋" w:hAnsi="仿宋" w:eastAsia="仿宋" w:cs="仿宋"/>
          <w:spacing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pacing w:val="0"/>
          <w:sz w:val="32"/>
          <w:szCs w:val="32"/>
        </w:rPr>
        <w:t>9.一流开放大学的教育质量管理的内涵与实践研究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atLeast"/>
        <w:ind w:left="0" w:leftChars="0" w:right="0" w:firstLine="640" w:firstLineChars="200"/>
        <w:jc w:val="left"/>
        <w:textAlignment w:val="baseline"/>
        <w:rPr>
          <w:rFonts w:hint="eastAsia" w:ascii="仿宋" w:hAnsi="仿宋" w:eastAsia="仿宋" w:cs="仿宋"/>
          <w:spacing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pacing w:val="0"/>
          <w:sz w:val="32"/>
          <w:szCs w:val="32"/>
        </w:rPr>
        <w:t>0.开放大学非学历教育创新发展研究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atLeast"/>
        <w:ind w:left="0" w:leftChars="0" w:right="0" w:firstLine="640" w:firstLineChars="200"/>
        <w:jc w:val="left"/>
        <w:textAlignment w:val="baseline"/>
        <w:rPr>
          <w:rFonts w:hint="eastAsia" w:ascii="仿宋" w:hAnsi="仿宋" w:eastAsia="仿宋" w:cs="仿宋"/>
          <w:spacing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pacing w:val="0"/>
          <w:sz w:val="32"/>
          <w:szCs w:val="32"/>
        </w:rPr>
        <w:t>1.新时代学历继续教育高质量发展研究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atLeast"/>
        <w:ind w:left="0" w:leftChars="0" w:right="0" w:firstLine="640" w:firstLineChars="200"/>
        <w:jc w:val="left"/>
        <w:textAlignment w:val="baseline"/>
        <w:rPr>
          <w:rFonts w:hint="eastAsia" w:ascii="仿宋" w:hAnsi="仿宋" w:eastAsia="仿宋" w:cs="仿宋"/>
          <w:spacing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pacing w:val="0"/>
          <w:sz w:val="32"/>
          <w:szCs w:val="32"/>
        </w:rPr>
        <w:t>2.继续教育课程思政建设的改革实践研究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atLeast"/>
        <w:ind w:left="0" w:leftChars="0" w:right="0" w:firstLine="640" w:firstLineChars="200"/>
        <w:jc w:val="left"/>
        <w:textAlignment w:val="baseline"/>
        <w:rPr>
          <w:rFonts w:hint="eastAsia" w:ascii="仿宋" w:hAnsi="仿宋" w:eastAsia="仿宋" w:cs="仿宋"/>
          <w:spacing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pacing w:val="0"/>
          <w:sz w:val="32"/>
          <w:szCs w:val="32"/>
        </w:rPr>
        <w:t>3.继续教育线上线下相结合的思政育人新模式研究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atLeast"/>
        <w:ind w:left="0" w:leftChars="0" w:right="0" w:firstLine="640" w:firstLineChars="200"/>
        <w:jc w:val="left"/>
        <w:textAlignment w:val="baseline"/>
        <w:rPr>
          <w:rFonts w:hint="eastAsia" w:ascii="仿宋" w:hAnsi="仿宋" w:eastAsia="仿宋" w:cs="仿宋"/>
          <w:spacing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pacing w:val="0"/>
          <w:sz w:val="32"/>
          <w:szCs w:val="32"/>
        </w:rPr>
        <w:t>4.数智时代开放大学信息化建设的重点领域研究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atLeast"/>
        <w:ind w:left="0" w:leftChars="0" w:right="0" w:firstLine="640" w:firstLineChars="200"/>
        <w:jc w:val="left"/>
        <w:textAlignment w:val="baseline"/>
        <w:rPr>
          <w:rFonts w:hint="eastAsia" w:ascii="仿宋" w:hAnsi="仿宋" w:eastAsia="仿宋" w:cs="仿宋"/>
          <w:spacing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pacing w:val="0"/>
          <w:sz w:val="32"/>
          <w:szCs w:val="32"/>
        </w:rPr>
        <w:t>5.开放大学完全学分制改革的实践和探索研究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atLeast"/>
        <w:ind w:left="0" w:leftChars="0" w:right="0" w:firstLine="640" w:firstLineChars="200"/>
        <w:jc w:val="left"/>
        <w:textAlignment w:val="baseline"/>
        <w:rPr>
          <w:rFonts w:hint="eastAsia" w:ascii="仿宋" w:hAnsi="仿宋" w:eastAsia="仿宋" w:cs="仿宋"/>
          <w:spacing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pacing w:val="0"/>
          <w:sz w:val="32"/>
          <w:szCs w:val="32"/>
        </w:rPr>
        <w:t>6.开放大学体系治理模式研究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atLeast"/>
        <w:ind w:left="0" w:leftChars="0" w:right="0" w:firstLine="640" w:firstLineChars="200"/>
        <w:jc w:val="left"/>
        <w:textAlignment w:val="baseline"/>
        <w:rPr>
          <w:rFonts w:hint="eastAsia" w:ascii="仿宋" w:hAnsi="仿宋" w:eastAsia="仿宋" w:cs="仿宋"/>
          <w:spacing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pacing w:val="0"/>
          <w:sz w:val="32"/>
          <w:szCs w:val="32"/>
        </w:rPr>
        <w:t>7.开放大学国际化的实践和探索研究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atLeast"/>
        <w:ind w:left="0" w:leftChars="0" w:right="0" w:firstLine="640" w:firstLineChars="200"/>
        <w:jc w:val="left"/>
        <w:textAlignment w:val="baseline"/>
        <w:rPr>
          <w:rFonts w:hint="eastAsia" w:ascii="仿宋" w:hAnsi="仿宋" w:eastAsia="仿宋" w:cs="仿宋"/>
          <w:spacing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pacing w:val="0"/>
          <w:sz w:val="32"/>
          <w:szCs w:val="32"/>
        </w:rPr>
        <w:t>8.世界知名大学的终身学习发展战略研究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atLeast"/>
        <w:ind w:left="0" w:leftChars="0" w:right="0" w:firstLine="640" w:firstLineChars="200"/>
        <w:jc w:val="left"/>
        <w:textAlignment w:val="baseline"/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outlineLvl w:val="9"/>
        <w:rPr>
          <w:rFonts w:hint="eastAsia" w:ascii="仿宋_GB2312" w:hAnsi="仿宋" w:eastAsia="仿宋_GB2312" w:cs="仿宋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32"/>
          <w:szCs w:val="32"/>
        </w:rPr>
        <w:t>注：1-</w:t>
      </w: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pacing w:val="0"/>
          <w:sz w:val="32"/>
          <w:szCs w:val="32"/>
        </w:rPr>
        <w:t>为202</w:t>
      </w: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pacing w:val="0"/>
          <w:sz w:val="32"/>
          <w:szCs w:val="32"/>
        </w:rPr>
        <w:t>年度新增联合科研课题</w:t>
      </w: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选题</w:t>
      </w:r>
      <w:r>
        <w:rPr>
          <w:rFonts w:hint="eastAsia" w:ascii="仿宋" w:hAnsi="仿宋" w:eastAsia="仿宋" w:cs="仿宋"/>
          <w:spacing w:val="0"/>
          <w:sz w:val="32"/>
          <w:szCs w:val="32"/>
        </w:rPr>
        <w:t>指南</w:t>
      </w: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0"/>
          <w:sz w:val="32"/>
          <w:szCs w:val="32"/>
        </w:rPr>
        <w:t>1</w:t>
      </w: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pacing w:val="0"/>
          <w:sz w:val="32"/>
          <w:szCs w:val="32"/>
        </w:rPr>
        <w:t>-</w:t>
      </w: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28</w:t>
      </w:r>
      <w:r>
        <w:rPr>
          <w:rFonts w:hint="eastAsia" w:ascii="仿宋" w:hAnsi="仿宋" w:eastAsia="仿宋" w:cs="仿宋"/>
          <w:spacing w:val="0"/>
          <w:sz w:val="32"/>
          <w:szCs w:val="32"/>
        </w:rPr>
        <w:t>为2020-202</w:t>
      </w: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pacing w:val="0"/>
          <w:sz w:val="32"/>
          <w:szCs w:val="32"/>
        </w:rPr>
        <w:t>年度延续性</w:t>
      </w: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选题</w:t>
      </w:r>
      <w:r>
        <w:rPr>
          <w:rFonts w:hint="eastAsia" w:ascii="仿宋" w:hAnsi="仿宋" w:eastAsia="仿宋" w:cs="仿宋"/>
          <w:spacing w:val="0"/>
          <w:sz w:val="32"/>
          <w:szCs w:val="32"/>
        </w:rPr>
        <w:t>指南</w:t>
      </w: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pacing w:val="0"/>
          <w:sz w:val="32"/>
          <w:szCs w:val="32"/>
        </w:rPr>
        <w:t xml:space="preserve"> </w:t>
      </w:r>
      <w:bookmarkStart w:id="0" w:name="_GoBack"/>
      <w:bookmarkEnd w:id="0"/>
    </w:p>
    <w:sectPr>
      <w:footerReference r:id="rId3" w:type="default"/>
      <w:pgSz w:w="11906" w:h="16838"/>
      <w:pgMar w:top="1417" w:right="1134" w:bottom="1417" w:left="1134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Text Box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025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tbuXfQAAAAAgEAAA8AAAAAAAAAAQAgAAAAIgAAAGRycy9kb3ducmV2LnhtbFBLAQIU&#10;ABQAAAAIAIdO4kBzKKfD+wEAAAMEAAAOAAAAAAAAAAEAIAAAAB8BAABkcnMvZTJvRG9jLnhtbFBL&#10;BQYAAAAABgAGAFkBAACM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1Y2E0NzRhY2Y3NTJkYmMwZjQyMDUyMmE4YmI3YjEifQ=="/>
  </w:docVars>
  <w:rsids>
    <w:rsidRoot w:val="00584B32"/>
    <w:rsid w:val="000374BD"/>
    <w:rsid w:val="00051373"/>
    <w:rsid w:val="00064244"/>
    <w:rsid w:val="000B7431"/>
    <w:rsid w:val="000C15CB"/>
    <w:rsid w:val="000D3068"/>
    <w:rsid w:val="000E75E4"/>
    <w:rsid w:val="001131B7"/>
    <w:rsid w:val="001834E2"/>
    <w:rsid w:val="00194E80"/>
    <w:rsid w:val="001B2485"/>
    <w:rsid w:val="001B65C1"/>
    <w:rsid w:val="001C69D1"/>
    <w:rsid w:val="001E36BD"/>
    <w:rsid w:val="00222399"/>
    <w:rsid w:val="00282F06"/>
    <w:rsid w:val="002A1B1B"/>
    <w:rsid w:val="002C2EC2"/>
    <w:rsid w:val="002E1723"/>
    <w:rsid w:val="00301B36"/>
    <w:rsid w:val="00313085"/>
    <w:rsid w:val="003354AB"/>
    <w:rsid w:val="003364E5"/>
    <w:rsid w:val="003644A6"/>
    <w:rsid w:val="00370381"/>
    <w:rsid w:val="003A52F2"/>
    <w:rsid w:val="003A61BB"/>
    <w:rsid w:val="003F06A1"/>
    <w:rsid w:val="003F1480"/>
    <w:rsid w:val="003F1D48"/>
    <w:rsid w:val="003F50E0"/>
    <w:rsid w:val="00445007"/>
    <w:rsid w:val="00462351"/>
    <w:rsid w:val="0047288D"/>
    <w:rsid w:val="00472C61"/>
    <w:rsid w:val="00475FC1"/>
    <w:rsid w:val="004D4CA5"/>
    <w:rsid w:val="004F45E8"/>
    <w:rsid w:val="005028A9"/>
    <w:rsid w:val="00504EC0"/>
    <w:rsid w:val="00560F35"/>
    <w:rsid w:val="00584B32"/>
    <w:rsid w:val="005914A3"/>
    <w:rsid w:val="006111CC"/>
    <w:rsid w:val="00613878"/>
    <w:rsid w:val="00631967"/>
    <w:rsid w:val="00645412"/>
    <w:rsid w:val="00663634"/>
    <w:rsid w:val="00682772"/>
    <w:rsid w:val="006937BA"/>
    <w:rsid w:val="006A29CF"/>
    <w:rsid w:val="00710055"/>
    <w:rsid w:val="00715188"/>
    <w:rsid w:val="0075595D"/>
    <w:rsid w:val="00757615"/>
    <w:rsid w:val="00844765"/>
    <w:rsid w:val="00845D0D"/>
    <w:rsid w:val="00855685"/>
    <w:rsid w:val="00864689"/>
    <w:rsid w:val="00871317"/>
    <w:rsid w:val="008800DF"/>
    <w:rsid w:val="008A1FE1"/>
    <w:rsid w:val="008A3FB8"/>
    <w:rsid w:val="008C3175"/>
    <w:rsid w:val="008C4C1D"/>
    <w:rsid w:val="008D034F"/>
    <w:rsid w:val="009075FB"/>
    <w:rsid w:val="0092151A"/>
    <w:rsid w:val="009219B9"/>
    <w:rsid w:val="009341D9"/>
    <w:rsid w:val="00935359"/>
    <w:rsid w:val="00937153"/>
    <w:rsid w:val="0095191A"/>
    <w:rsid w:val="009533D3"/>
    <w:rsid w:val="00964AF4"/>
    <w:rsid w:val="009925CE"/>
    <w:rsid w:val="00997BB6"/>
    <w:rsid w:val="009B279B"/>
    <w:rsid w:val="009B7BE5"/>
    <w:rsid w:val="009C2118"/>
    <w:rsid w:val="009C24F8"/>
    <w:rsid w:val="00A02C0E"/>
    <w:rsid w:val="00A15350"/>
    <w:rsid w:val="00A31F11"/>
    <w:rsid w:val="00A379B5"/>
    <w:rsid w:val="00A410E1"/>
    <w:rsid w:val="00A50DC3"/>
    <w:rsid w:val="00A51D30"/>
    <w:rsid w:val="00A6097E"/>
    <w:rsid w:val="00A61EF7"/>
    <w:rsid w:val="00A65EB0"/>
    <w:rsid w:val="00AC3C37"/>
    <w:rsid w:val="00AD1F52"/>
    <w:rsid w:val="00AD61E8"/>
    <w:rsid w:val="00B1622A"/>
    <w:rsid w:val="00B318F5"/>
    <w:rsid w:val="00B772D8"/>
    <w:rsid w:val="00B85936"/>
    <w:rsid w:val="00B9267F"/>
    <w:rsid w:val="00BA6AF8"/>
    <w:rsid w:val="00C37039"/>
    <w:rsid w:val="00C42A92"/>
    <w:rsid w:val="00C43465"/>
    <w:rsid w:val="00C46C13"/>
    <w:rsid w:val="00C8701F"/>
    <w:rsid w:val="00C8731D"/>
    <w:rsid w:val="00CA4B5D"/>
    <w:rsid w:val="00CB426C"/>
    <w:rsid w:val="00CC46E1"/>
    <w:rsid w:val="00CD177F"/>
    <w:rsid w:val="00CD2933"/>
    <w:rsid w:val="00CD434E"/>
    <w:rsid w:val="00CE6E4B"/>
    <w:rsid w:val="00CF3F47"/>
    <w:rsid w:val="00CF4AB9"/>
    <w:rsid w:val="00D2201C"/>
    <w:rsid w:val="00D34024"/>
    <w:rsid w:val="00D63355"/>
    <w:rsid w:val="00D71A0A"/>
    <w:rsid w:val="00DE4833"/>
    <w:rsid w:val="00DF2A09"/>
    <w:rsid w:val="00E11C70"/>
    <w:rsid w:val="00E538CE"/>
    <w:rsid w:val="00E61F7A"/>
    <w:rsid w:val="00E72300"/>
    <w:rsid w:val="00EB2712"/>
    <w:rsid w:val="00EE722C"/>
    <w:rsid w:val="00F057D3"/>
    <w:rsid w:val="00F10A13"/>
    <w:rsid w:val="00F2045D"/>
    <w:rsid w:val="00F41047"/>
    <w:rsid w:val="00F50FD8"/>
    <w:rsid w:val="00F66840"/>
    <w:rsid w:val="00F80394"/>
    <w:rsid w:val="00FA6389"/>
    <w:rsid w:val="00FE22AF"/>
    <w:rsid w:val="00FF7121"/>
    <w:rsid w:val="01771F59"/>
    <w:rsid w:val="026D018D"/>
    <w:rsid w:val="03546D32"/>
    <w:rsid w:val="0355046F"/>
    <w:rsid w:val="055B2E51"/>
    <w:rsid w:val="061B4BFE"/>
    <w:rsid w:val="0871095A"/>
    <w:rsid w:val="093B3864"/>
    <w:rsid w:val="099E0AC1"/>
    <w:rsid w:val="09DC6D1D"/>
    <w:rsid w:val="0B3B2A30"/>
    <w:rsid w:val="0B6B1F1B"/>
    <w:rsid w:val="0CB00B00"/>
    <w:rsid w:val="0D3015B8"/>
    <w:rsid w:val="0DDD0D55"/>
    <w:rsid w:val="0E370E31"/>
    <w:rsid w:val="10B923B6"/>
    <w:rsid w:val="11CD1512"/>
    <w:rsid w:val="11EF2DEF"/>
    <w:rsid w:val="13A57C7F"/>
    <w:rsid w:val="14D75A0F"/>
    <w:rsid w:val="15AD41E5"/>
    <w:rsid w:val="16E036F5"/>
    <w:rsid w:val="175E26A6"/>
    <w:rsid w:val="18B05D5C"/>
    <w:rsid w:val="199954E8"/>
    <w:rsid w:val="1C394EAA"/>
    <w:rsid w:val="1CD954C0"/>
    <w:rsid w:val="1D4B156B"/>
    <w:rsid w:val="1D825748"/>
    <w:rsid w:val="1E682D32"/>
    <w:rsid w:val="20AF5968"/>
    <w:rsid w:val="21993359"/>
    <w:rsid w:val="21CB5234"/>
    <w:rsid w:val="222828AB"/>
    <w:rsid w:val="227A4182"/>
    <w:rsid w:val="23354618"/>
    <w:rsid w:val="25440082"/>
    <w:rsid w:val="255E272C"/>
    <w:rsid w:val="281379D0"/>
    <w:rsid w:val="290B34F6"/>
    <w:rsid w:val="298D2871"/>
    <w:rsid w:val="2AA865C8"/>
    <w:rsid w:val="2AED6552"/>
    <w:rsid w:val="2B550311"/>
    <w:rsid w:val="2B9446DE"/>
    <w:rsid w:val="2D7716B2"/>
    <w:rsid w:val="2DC0703A"/>
    <w:rsid w:val="2E825656"/>
    <w:rsid w:val="2EA01342"/>
    <w:rsid w:val="300E46C9"/>
    <w:rsid w:val="317F0319"/>
    <w:rsid w:val="31BE0EF7"/>
    <w:rsid w:val="32F9475D"/>
    <w:rsid w:val="33280C90"/>
    <w:rsid w:val="332C548D"/>
    <w:rsid w:val="33AA712A"/>
    <w:rsid w:val="33AF2160"/>
    <w:rsid w:val="354364D6"/>
    <w:rsid w:val="364D64F9"/>
    <w:rsid w:val="37412553"/>
    <w:rsid w:val="38957F54"/>
    <w:rsid w:val="38C36D1A"/>
    <w:rsid w:val="393C381E"/>
    <w:rsid w:val="395F33D7"/>
    <w:rsid w:val="396764E2"/>
    <w:rsid w:val="3B6A5CFD"/>
    <w:rsid w:val="3BCD35D7"/>
    <w:rsid w:val="3CB453CE"/>
    <w:rsid w:val="3D865D9D"/>
    <w:rsid w:val="3EAA7E73"/>
    <w:rsid w:val="3FAA3BE9"/>
    <w:rsid w:val="3FC938EE"/>
    <w:rsid w:val="430E1029"/>
    <w:rsid w:val="43265AC3"/>
    <w:rsid w:val="43446F0F"/>
    <w:rsid w:val="44FC4C27"/>
    <w:rsid w:val="450F68AB"/>
    <w:rsid w:val="461B04DF"/>
    <w:rsid w:val="468B3A22"/>
    <w:rsid w:val="472C5477"/>
    <w:rsid w:val="48332373"/>
    <w:rsid w:val="4A561419"/>
    <w:rsid w:val="4B0C5B43"/>
    <w:rsid w:val="4B6B48C5"/>
    <w:rsid w:val="4B8B482F"/>
    <w:rsid w:val="4DE251A7"/>
    <w:rsid w:val="50787BEB"/>
    <w:rsid w:val="50EF03D7"/>
    <w:rsid w:val="524254B2"/>
    <w:rsid w:val="533C6C1B"/>
    <w:rsid w:val="53453014"/>
    <w:rsid w:val="53997C90"/>
    <w:rsid w:val="55693EF1"/>
    <w:rsid w:val="558F0917"/>
    <w:rsid w:val="55A27C0C"/>
    <w:rsid w:val="56124B9D"/>
    <w:rsid w:val="5672370C"/>
    <w:rsid w:val="56B029A6"/>
    <w:rsid w:val="57625D4C"/>
    <w:rsid w:val="589D4433"/>
    <w:rsid w:val="596D344A"/>
    <w:rsid w:val="5A1277BB"/>
    <w:rsid w:val="5AE94836"/>
    <w:rsid w:val="5B0A1F79"/>
    <w:rsid w:val="5B38720C"/>
    <w:rsid w:val="5B490207"/>
    <w:rsid w:val="5C2954FB"/>
    <w:rsid w:val="5C35343A"/>
    <w:rsid w:val="5D6C6501"/>
    <w:rsid w:val="5E060033"/>
    <w:rsid w:val="5E087217"/>
    <w:rsid w:val="5E474523"/>
    <w:rsid w:val="5E622FFE"/>
    <w:rsid w:val="5FC70AAD"/>
    <w:rsid w:val="61081335"/>
    <w:rsid w:val="61274042"/>
    <w:rsid w:val="61D8765E"/>
    <w:rsid w:val="623E646C"/>
    <w:rsid w:val="625107BF"/>
    <w:rsid w:val="63323AC3"/>
    <w:rsid w:val="63B8222F"/>
    <w:rsid w:val="65482FBB"/>
    <w:rsid w:val="660954DD"/>
    <w:rsid w:val="67D51A88"/>
    <w:rsid w:val="690B4D40"/>
    <w:rsid w:val="6A4959E9"/>
    <w:rsid w:val="6A9D1DE8"/>
    <w:rsid w:val="6ACE7F5A"/>
    <w:rsid w:val="6AE03BD4"/>
    <w:rsid w:val="6C377BEC"/>
    <w:rsid w:val="6D5E660F"/>
    <w:rsid w:val="6DB022DB"/>
    <w:rsid w:val="6F613EAE"/>
    <w:rsid w:val="6FA043F4"/>
    <w:rsid w:val="6FBE61FB"/>
    <w:rsid w:val="6FF21EBB"/>
    <w:rsid w:val="708506E0"/>
    <w:rsid w:val="70DA2251"/>
    <w:rsid w:val="70E40883"/>
    <w:rsid w:val="716F7D25"/>
    <w:rsid w:val="72A61A39"/>
    <w:rsid w:val="739E721B"/>
    <w:rsid w:val="757D30F3"/>
    <w:rsid w:val="75960BFF"/>
    <w:rsid w:val="75F11498"/>
    <w:rsid w:val="763A726D"/>
    <w:rsid w:val="786B1AC9"/>
    <w:rsid w:val="78D675F8"/>
    <w:rsid w:val="796E4845"/>
    <w:rsid w:val="7A017D6B"/>
    <w:rsid w:val="7B8D433B"/>
    <w:rsid w:val="7C183F6A"/>
    <w:rsid w:val="7D731BEB"/>
    <w:rsid w:val="7DC5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keepNext w:val="0"/>
      <w:keepLines w:val="0"/>
      <w:widowControl w:val="0"/>
      <w:suppressLineNumbers w:val="0"/>
      <w:spacing w:before="0" w:beforeAutospacing="0" w:after="120" w:afterAutospacing="0"/>
      <w:ind w:left="0" w:right="0" w:firstLine="420" w:firstLineChars="10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styleId="3">
    <w:name w:val="Body Text"/>
    <w:basedOn w:val="1"/>
    <w:unhideWhenUsed/>
    <w:qFormat/>
    <w:uiPriority w:val="99"/>
  </w:style>
  <w:style w:type="paragraph" w:styleId="4">
    <w:name w:val="Body Text Indent"/>
    <w:basedOn w:val="1"/>
    <w:link w:val="23"/>
    <w:qFormat/>
    <w:uiPriority w:val="0"/>
    <w:pPr>
      <w:ind w:firstLine="538"/>
    </w:pPr>
    <w:rPr>
      <w:rFonts w:ascii="仿宋_GB2312" w:hAnsi="宋体" w:eastAsia="仿宋_GB2312" w:cs="Times New Roman"/>
      <w:sz w:val="32"/>
      <w:szCs w:val="20"/>
    </w:rPr>
  </w:style>
  <w:style w:type="paragraph" w:styleId="5">
    <w:name w:val="Plain Text"/>
    <w:basedOn w:val="1"/>
    <w:link w:val="24"/>
    <w:qFormat/>
    <w:uiPriority w:val="0"/>
    <w:rPr>
      <w:rFonts w:ascii="宋体" w:hAnsi="Courier New" w:eastAsia="宋体" w:cs="Times New Roman"/>
      <w:szCs w:val="20"/>
    </w:rPr>
  </w:style>
  <w:style w:type="paragraph" w:styleId="6">
    <w:name w:val="Date"/>
    <w:basedOn w:val="1"/>
    <w:next w:val="1"/>
    <w:link w:val="22"/>
    <w:qFormat/>
    <w:uiPriority w:val="0"/>
    <w:pPr>
      <w:ind w:left="100" w:leftChars="2500"/>
    </w:pPr>
    <w:rPr>
      <w:szCs w:val="24"/>
    </w:rPr>
  </w:style>
  <w:style w:type="paragraph" w:styleId="7">
    <w:name w:val="Balloon Text"/>
    <w:basedOn w:val="1"/>
    <w:link w:val="20"/>
    <w:unhideWhenUsed/>
    <w:qFormat/>
    <w:uiPriority w:val="0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FollowedHyperlink"/>
    <w:basedOn w:val="12"/>
    <w:qFormat/>
    <w:uiPriority w:val="0"/>
    <w:rPr>
      <w:color w:val="800080"/>
      <w:u w:val="none"/>
    </w:rPr>
  </w:style>
  <w:style w:type="character" w:styleId="14">
    <w:name w:val="Emphasis"/>
    <w:basedOn w:val="12"/>
    <w:qFormat/>
    <w:uiPriority w:val="20"/>
    <w:rPr>
      <w:i/>
      <w:iCs/>
    </w:rPr>
  </w:style>
  <w:style w:type="character" w:styleId="15">
    <w:name w:val="Hyperlink"/>
    <w:basedOn w:val="12"/>
    <w:qFormat/>
    <w:uiPriority w:val="0"/>
    <w:rPr>
      <w:color w:val="0000FF"/>
      <w:u w:val="none"/>
    </w:rPr>
  </w:style>
  <w:style w:type="character" w:customStyle="1" w:styleId="16">
    <w:name w:val="页眉 Char"/>
    <w:basedOn w:val="12"/>
    <w:link w:val="9"/>
    <w:qFormat/>
    <w:uiPriority w:val="0"/>
    <w:rPr>
      <w:sz w:val="18"/>
      <w:szCs w:val="18"/>
    </w:rPr>
  </w:style>
  <w:style w:type="character" w:customStyle="1" w:styleId="17">
    <w:name w:val="页脚 Char"/>
    <w:basedOn w:val="12"/>
    <w:link w:val="8"/>
    <w:qFormat/>
    <w:uiPriority w:val="0"/>
    <w:rPr>
      <w:sz w:val="18"/>
      <w:szCs w:val="18"/>
    </w:rPr>
  </w:style>
  <w:style w:type="paragraph" w:styleId="18">
    <w:name w:val="List Paragraph"/>
    <w:basedOn w:val="1"/>
    <w:qFormat/>
    <w:uiPriority w:val="99"/>
    <w:pPr>
      <w:ind w:firstLine="420" w:firstLineChars="200"/>
    </w:pPr>
  </w:style>
  <w:style w:type="character" w:customStyle="1" w:styleId="19">
    <w:name w:val="NormalCharacter"/>
    <w:semiHidden/>
    <w:qFormat/>
    <w:uiPriority w:val="0"/>
  </w:style>
  <w:style w:type="character" w:customStyle="1" w:styleId="20">
    <w:name w:val="批注框文本 Char"/>
    <w:basedOn w:val="12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hover21"/>
    <w:basedOn w:val="12"/>
    <w:qFormat/>
    <w:uiPriority w:val="0"/>
    <w:rPr>
      <w:color w:val="557EE7"/>
    </w:rPr>
  </w:style>
  <w:style w:type="character" w:customStyle="1" w:styleId="22">
    <w:name w:val="日期 Char"/>
    <w:basedOn w:val="12"/>
    <w:link w:val="6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3">
    <w:name w:val="正文文本缩进 Char"/>
    <w:basedOn w:val="12"/>
    <w:link w:val="4"/>
    <w:qFormat/>
    <w:uiPriority w:val="0"/>
    <w:rPr>
      <w:rFonts w:ascii="仿宋_GB2312" w:hAnsi="宋体" w:eastAsia="仿宋_GB2312"/>
      <w:kern w:val="2"/>
      <w:sz w:val="32"/>
    </w:rPr>
  </w:style>
  <w:style w:type="character" w:customStyle="1" w:styleId="24">
    <w:name w:val="纯文本 Char"/>
    <w:basedOn w:val="12"/>
    <w:link w:val="5"/>
    <w:qFormat/>
    <w:uiPriority w:val="0"/>
    <w:rPr>
      <w:rFonts w:ascii="宋体" w:hAnsi="Courier New"/>
      <w:kern w:val="2"/>
      <w:sz w:val="21"/>
    </w:rPr>
  </w:style>
  <w:style w:type="table" w:customStyle="1" w:styleId="2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6">
    <w:name w:val="font11"/>
    <w:basedOn w:val="1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7">
    <w:name w:val="font21"/>
    <w:basedOn w:val="1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A58412-5756-43C0-B38D-4B7A034F47A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17</Pages>
  <Words>5874</Words>
  <Characters>6192</Characters>
  <Lines>78</Lines>
  <Paragraphs>22</Paragraphs>
  <TotalTime>7</TotalTime>
  <ScaleCrop>false</ScaleCrop>
  <LinksUpToDate>false</LinksUpToDate>
  <CharactersWithSpaces>6487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2021-06-10T04:34:00Z</dcterms:created>
  <dc:creator>周新华</dc:creator>
  <cp:lastModifiedBy>晓晓</cp:lastModifiedBy>
  <cp:lastPrinted>2021-06-10T06:22:00Z</cp:lastPrinted>
  <dcterms:modified xsi:type="dcterms:W3CDTF">2023-07-05T07:30:31Z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7D5B083F7EE34B4FB2EEC3A0AF703F90</vt:lpwstr>
  </property>
</Properties>
</file>