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120" w:lineRule="auto"/>
        <w:ind w:left="315" w:leftChars="1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主办高校名称现代远程教育</w:t>
      </w:r>
    </w:p>
    <w:p>
      <w:pPr>
        <w:spacing w:before="156" w:beforeLines="50" w:after="156" w:afterLines="50" w:line="120" w:lineRule="auto"/>
        <w:jc w:val="center"/>
        <w:rPr>
          <w:rFonts w:hint="eastAsia" w:ascii="华文行楷" w:hAnsi="宋体" w:eastAsia="华文行楷"/>
          <w:sz w:val="60"/>
          <w:szCs w:val="60"/>
        </w:rPr>
      </w:pPr>
      <w:r>
        <w:rPr>
          <w:rFonts w:hint="eastAsia" w:ascii="华文行楷" w:hAnsi="宋体" w:eastAsia="华文行楷"/>
          <w:sz w:val="60"/>
          <w:szCs w:val="60"/>
          <w:lang w:eastAsia="zh-CN"/>
        </w:rPr>
        <w:t>依托单位</w:t>
      </w:r>
      <w:r>
        <w:rPr>
          <w:rFonts w:hint="eastAsia" w:ascii="华文行楷" w:hAnsi="宋体" w:eastAsia="华文行楷"/>
          <w:sz w:val="60"/>
          <w:szCs w:val="60"/>
        </w:rPr>
        <w:t>学习中心</w:t>
      </w: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72"/>
          <w:szCs w:val="72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72"/>
          <w:szCs w:val="72"/>
        </w:rPr>
      </w:pPr>
    </w:p>
    <w:p>
      <w:pPr>
        <w:spacing w:before="156" w:beforeLines="50" w:after="156" w:afterLines="50" w:line="120" w:lineRule="auto"/>
        <w:jc w:val="center"/>
        <w:rPr>
          <w:rFonts w:hint="eastAsia" w:ascii="黑体" w:eastAsia="黑体"/>
          <w:sz w:val="120"/>
          <w:szCs w:val="120"/>
        </w:rPr>
      </w:pPr>
      <w:r>
        <w:rPr>
          <w:rFonts w:hint="eastAsia" w:ascii="黑体" w:eastAsia="黑体"/>
          <w:sz w:val="120"/>
          <w:szCs w:val="120"/>
        </w:rPr>
        <w:t>申报材料</w:t>
      </w: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依托单位全称</w:t>
      </w:r>
    </w:p>
    <w:p>
      <w:pPr>
        <w:pStyle w:val="2"/>
        <w:spacing w:before="156" w:beforeLines="50" w:after="156" w:afterLines="50"/>
        <w:ind w:left="99" w:leftChars="47"/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二0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华文仿宋" w:eastAsia="黑体"/>
          <w:sz w:val="32"/>
          <w:szCs w:val="32"/>
        </w:rPr>
        <w:t>年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华文仿宋" w:eastAsia="黑体"/>
          <w:sz w:val="32"/>
          <w:szCs w:val="32"/>
        </w:rPr>
        <w:t>月</w:t>
      </w:r>
    </w:p>
    <w:p>
      <w:pPr>
        <w:rPr>
          <w:rFonts w:hint="eastAsia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1.江西省现代远程教育校外学习中心（点）备案表　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2.主办高校致函省教育厅同意设点的公文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3.依托建站单位给教育厅的建站申请报告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4.依法办学的承诺书</w:t>
      </w:r>
    </w:p>
    <w:p>
      <w:pPr>
        <w:widowControl/>
        <w:spacing w:line="560" w:lineRule="exact"/>
        <w:jc w:val="both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5.主办高校对站点的设施设备，以及完成教学的认定报告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6.主办高校与站点的建站有效协议（原件）；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7.主办高校对建立校外站点依归进行监督管理的承诺</w:t>
      </w:r>
    </w:p>
    <w:p>
      <w:pPr>
        <w:widowControl/>
        <w:spacing w:line="560" w:lineRule="exact"/>
        <w:jc w:val="left"/>
        <w:rPr>
          <w:rFonts w:hint="eastAsia" w:ascii="仿宋_GB2312" w:hAnsi="ˎ̥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8.院校和站点负责人与联系人通讯录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113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944BF"/>
    <w:rsid w:val="048944BF"/>
    <w:rsid w:val="2F645917"/>
    <w:rsid w:val="4DB165E8"/>
    <w:rsid w:val="61884B81"/>
    <w:rsid w:val="635E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Arial" w:hAnsi="Arial" w:cs="Arial"/>
      <w:sz w:val="20"/>
      <w:szCs w:val="20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默认段落字体 Para Char Char Char Char Char Char Char"/>
    <w:basedOn w:val="1"/>
    <w:link w:val="6"/>
    <w:qFormat/>
    <w:uiPriority w:val="0"/>
    <w:rPr>
      <w:rFonts w:ascii="Arial" w:hAnsi="Arial" w:cs="Arial"/>
      <w:sz w:val="20"/>
      <w:szCs w:val="20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2016-12-13T08:33:00Z</dcterms:created>
  <dc:creator>ycs</dc:creator>
  <cp:lastModifiedBy>袁翠松</cp:lastModifiedBy>
  <dcterms:modified xsi:type="dcterms:W3CDTF">2019-10-29T03:02:02Z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2052-11.1.0.9204</vt:lpwstr>
  </property>
</Properties>
</file>