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15BDC">
      <w:pPr>
        <w:pStyle w:val="2"/>
        <w:keepNext w:val="0"/>
        <w:keepLines w:val="0"/>
        <w:pageBreakBefore w:val="0"/>
        <w:widowControl/>
        <w:kinsoku w:val="0"/>
        <w:wordWrap/>
        <w:overflowPunct/>
        <w:topLinePunct w:val="0"/>
        <w:autoSpaceDE w:val="0"/>
        <w:autoSpaceDN w:val="0"/>
        <w:bidi w:val="0"/>
        <w:adjustRightInd w:val="0"/>
        <w:snapToGrid w:val="0"/>
        <w:spacing w:before="141" w:line="560" w:lineRule="exact"/>
        <w:jc w:val="center"/>
        <w:textAlignment w:val="baseline"/>
        <w:outlineLvl w:val="1"/>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pacing w:val="6"/>
          <w:sz w:val="44"/>
          <w:szCs w:val="44"/>
        </w:rPr>
        <w:t>江西开放大学开放教育法学本科</w:t>
      </w:r>
    </w:p>
    <w:p w14:paraId="59D11151">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2891"/>
        <w:jc w:val="both"/>
        <w:textAlignment w:val="baseline"/>
        <w:rPr>
          <w:rFonts w:hint="eastAsia" w:ascii="方正小标宋简体" w:hAnsi="方正小标宋简体" w:eastAsia="方正小标宋简体" w:cs="方正小标宋简体"/>
          <w:b/>
          <w:bCs/>
          <w:spacing w:val="6"/>
          <w:sz w:val="44"/>
          <w:szCs w:val="44"/>
        </w:rPr>
      </w:pPr>
      <w:r>
        <w:rPr>
          <w:rFonts w:hint="eastAsia" w:ascii="方正小标宋简体" w:hAnsi="方正小标宋简体" w:eastAsia="方正小标宋简体" w:cs="方正小标宋简体"/>
          <w:b/>
          <w:bCs/>
          <w:spacing w:val="6"/>
          <w:sz w:val="44"/>
          <w:szCs w:val="44"/>
        </w:rPr>
        <w:t>综合实践实施方案</w:t>
      </w:r>
    </w:p>
    <w:p w14:paraId="66CE208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2891"/>
        <w:jc w:val="both"/>
        <w:textAlignment w:val="baseline"/>
        <w:rPr>
          <w:rFonts w:hint="eastAsia" w:ascii="仿宋_GB2312" w:hAnsi="仿宋_GB2312" w:eastAsia="仿宋_GB2312" w:cs="仿宋_GB2312"/>
          <w:b/>
          <w:bCs/>
          <w:spacing w:val="6"/>
          <w:sz w:val="32"/>
          <w:szCs w:val="32"/>
        </w:rPr>
      </w:pPr>
    </w:p>
    <w:p w14:paraId="296EE7F2">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ind w:left="26" w:right="13" w:firstLine="561"/>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为实施现代远程教育工程，在现代教育理论和思想指导下，吸收高等教育改革的最新成果，落实开放教育法学专业本科教学计划，实现培养目标，保证集中实践环节教学工作的顺利进行，特制定本实施方案。</w:t>
      </w:r>
    </w:p>
    <w:p w14:paraId="70D73177">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27" w:right="13" w:firstLine="55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依据国家开放大学统一教学计划的规定，集中实践环节包括法律</w:t>
      </w:r>
      <w:r>
        <w:rPr>
          <w:rFonts w:hint="eastAsia" w:ascii="仿宋_GB2312" w:hAnsi="仿宋_GB2312" w:eastAsia="仿宋_GB2312" w:cs="仿宋_GB2312"/>
          <w:spacing w:val="-1"/>
          <w:sz w:val="32"/>
          <w:szCs w:val="32"/>
        </w:rPr>
        <w:t>社会实践和法学毕业论文两个部分。</w:t>
      </w:r>
    </w:p>
    <w:p w14:paraId="7282DD5B">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8"/>
        <w:textAlignment w:val="baseline"/>
        <w:outlineLvl w:val="2"/>
        <w:rPr>
          <w:rFonts w:hint="eastAsia" w:ascii="黑体" w:hAnsi="黑体" w:eastAsia="黑体" w:cs="黑体"/>
          <w:sz w:val="32"/>
          <w:szCs w:val="32"/>
        </w:rPr>
      </w:pPr>
      <w:r>
        <w:rPr>
          <w:rFonts w:hint="eastAsia" w:ascii="黑体" w:hAnsi="黑体" w:eastAsia="黑体" w:cs="黑体"/>
          <w:b/>
          <w:bCs/>
          <w:spacing w:val="-4"/>
          <w:sz w:val="32"/>
          <w:szCs w:val="32"/>
        </w:rPr>
        <w:t>一、法律社会实践</w:t>
      </w:r>
    </w:p>
    <w:p w14:paraId="0EDFB2EF">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92"/>
        <w:textAlignment w:val="baseline"/>
        <w:outlineLvl w:val="3"/>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（一）基本目的及意义</w:t>
      </w:r>
    </w:p>
    <w:p w14:paraId="22253C3B">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636"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法律社会实践是开放教育法学专业本科的集中实践环节之一。</w:t>
      </w:r>
    </w:p>
    <w:p w14:paraId="595715B1">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26" w:right="13" w:firstLine="55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法律社会实践的目的是加强学生对国情、民情以及社会政治经</w:t>
      </w:r>
      <w:r>
        <w:rPr>
          <w:rFonts w:hint="eastAsia" w:ascii="仿宋_GB2312" w:hAnsi="仿宋_GB2312" w:eastAsia="仿宋_GB2312" w:cs="仿宋_GB2312"/>
          <w:spacing w:val="-4"/>
          <w:sz w:val="32"/>
          <w:szCs w:val="32"/>
        </w:rPr>
        <w:t>济、文化生活，尤其是对我国司法实践的了解。接受法学思维和业务</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4"/>
          <w:sz w:val="32"/>
          <w:szCs w:val="32"/>
        </w:rPr>
        <w:t>技能的基本训练，具有运用法学理论和法律知识分析问题、解决问题</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4"/>
          <w:sz w:val="32"/>
          <w:szCs w:val="32"/>
        </w:rPr>
        <w:t>的基本能力与创新意识，培养和训练学生认识、观察社会的能力，并</w:t>
      </w:r>
      <w:r>
        <w:rPr>
          <w:rFonts w:hint="eastAsia" w:ascii="仿宋_GB2312" w:hAnsi="仿宋_GB2312" w:eastAsia="仿宋_GB2312" w:cs="仿宋_GB2312"/>
          <w:spacing w:val="-1"/>
          <w:sz w:val="32"/>
          <w:szCs w:val="32"/>
        </w:rPr>
        <w:t>为撰写毕业论文打下基础。</w:t>
      </w:r>
    </w:p>
    <w:p w14:paraId="59CB88F7">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92"/>
        <w:textAlignment w:val="baseline"/>
        <w:outlineLvl w:val="3"/>
        <w:rPr>
          <w:rFonts w:hint="eastAsia" w:ascii="仿宋_GB2312" w:hAnsi="仿宋_GB2312" w:eastAsia="仿宋_GB2312" w:cs="仿宋_GB2312"/>
          <w:sz w:val="32"/>
          <w:szCs w:val="32"/>
        </w:rPr>
      </w:pPr>
      <w:r>
        <w:rPr>
          <w:rFonts w:hint="eastAsia" w:ascii="仿宋_GB2312" w:hAnsi="仿宋_GB2312" w:eastAsia="仿宋_GB2312" w:cs="仿宋_GB2312"/>
          <w:b/>
          <w:bCs/>
          <w:spacing w:val="-5"/>
          <w:sz w:val="32"/>
          <w:szCs w:val="32"/>
        </w:rPr>
        <w:t>（二）基本内容</w:t>
      </w:r>
    </w:p>
    <w:p w14:paraId="1D36562C">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2" w:right="13" w:firstLine="562"/>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法律社会实践的内容应限定在立法、执法与司法实践范围内。各教学单位应根据法学专业的特点，结合毕业论文的选题，有针对性地</w:t>
      </w:r>
      <w:r>
        <w:rPr>
          <w:rFonts w:hint="eastAsia" w:ascii="仿宋_GB2312" w:hAnsi="仿宋_GB2312" w:eastAsia="仿宋_GB2312" w:cs="仿宋_GB2312"/>
          <w:spacing w:val="-2"/>
          <w:sz w:val="32"/>
          <w:szCs w:val="32"/>
        </w:rPr>
        <w:t>进行法律实践。</w:t>
      </w:r>
    </w:p>
    <w:p w14:paraId="10FE6751">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92"/>
        <w:textAlignment w:val="baseline"/>
        <w:outlineLvl w:val="3"/>
        <w:rPr>
          <w:rFonts w:hint="eastAsia" w:ascii="仿宋_GB2312" w:hAnsi="仿宋_GB2312" w:eastAsia="仿宋_GB2312" w:cs="仿宋_GB2312"/>
          <w:sz w:val="32"/>
          <w:szCs w:val="32"/>
        </w:rPr>
      </w:pPr>
      <w:r>
        <w:rPr>
          <w:rFonts w:hint="eastAsia" w:ascii="仿宋_GB2312" w:hAnsi="仿宋_GB2312" w:eastAsia="仿宋_GB2312" w:cs="仿宋_GB2312"/>
          <w:b/>
          <w:bCs/>
          <w:spacing w:val="-5"/>
          <w:sz w:val="32"/>
          <w:szCs w:val="32"/>
        </w:rPr>
        <w:t>（三）时间和地点</w:t>
      </w:r>
    </w:p>
    <w:p w14:paraId="6EB9BD67">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29" w:right="201" w:firstLine="555"/>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法律社会实践必须在学习法学专业的主干专业基础课程之后进</w:t>
      </w:r>
      <w:r>
        <w:rPr>
          <w:rFonts w:hint="eastAsia" w:ascii="仿宋_GB2312" w:hAnsi="仿宋_GB2312" w:eastAsia="仿宋_GB2312" w:cs="仿宋_GB2312"/>
          <w:spacing w:val="-4"/>
          <w:sz w:val="32"/>
          <w:szCs w:val="32"/>
        </w:rPr>
        <w:t xml:space="preserve">行，实践的时间为 </w:t>
      </w:r>
      <w:r>
        <w:rPr>
          <w:rFonts w:hint="eastAsia" w:ascii="仿宋_GB2312" w:hAnsi="仿宋_GB2312" w:eastAsia="仿宋_GB2312" w:cs="仿宋_GB2312"/>
          <w:spacing w:val="-4"/>
          <w:sz w:val="32"/>
          <w:szCs w:val="32"/>
        </w:rPr>
        <w:t xml:space="preserve">3 </w:t>
      </w:r>
      <w:r>
        <w:rPr>
          <w:rFonts w:hint="eastAsia" w:ascii="仿宋_GB2312" w:hAnsi="仿宋_GB2312" w:eastAsia="仿宋_GB2312" w:cs="仿宋_GB2312"/>
          <w:spacing w:val="-4"/>
          <w:sz w:val="32"/>
          <w:szCs w:val="32"/>
        </w:rPr>
        <w:t>周，</w:t>
      </w:r>
      <w:r>
        <w:rPr>
          <w:rFonts w:hint="eastAsia" w:ascii="仿宋_GB2312" w:hAnsi="仿宋_GB2312" w:eastAsia="仿宋_GB2312" w:cs="仿宋_GB2312"/>
          <w:spacing w:val="-4"/>
          <w:sz w:val="32"/>
          <w:szCs w:val="32"/>
        </w:rPr>
        <w:t>3学分。</w:t>
      </w:r>
    </w:p>
    <w:p w14:paraId="226C6440">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47" w:right="201" w:firstLine="53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各教学单位应根据条件建立模拟法庭或采取其他方式建立固定</w:t>
      </w:r>
      <w:r>
        <w:rPr>
          <w:rFonts w:hint="eastAsia" w:ascii="仿宋_GB2312" w:hAnsi="仿宋_GB2312" w:eastAsia="仿宋_GB2312" w:cs="仿宋_GB2312"/>
          <w:spacing w:val="-2"/>
          <w:sz w:val="32"/>
          <w:szCs w:val="32"/>
        </w:rPr>
        <w:t>的教学实践基地，为学生的法律实践提供条件。</w:t>
      </w:r>
    </w:p>
    <w:p w14:paraId="4F5A9C4A">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92"/>
        <w:textAlignment w:val="baseline"/>
        <w:outlineLvl w:val="3"/>
        <w:rPr>
          <w:rFonts w:hint="eastAsia" w:ascii="仿宋_GB2312" w:hAnsi="仿宋_GB2312" w:eastAsia="仿宋_GB2312" w:cs="仿宋_GB2312"/>
          <w:sz w:val="32"/>
          <w:szCs w:val="32"/>
        </w:rPr>
      </w:pPr>
      <w:r>
        <w:rPr>
          <w:rFonts w:hint="eastAsia" w:ascii="仿宋_GB2312" w:hAnsi="仿宋_GB2312" w:eastAsia="仿宋_GB2312" w:cs="仿宋_GB2312"/>
          <w:b/>
          <w:bCs/>
          <w:spacing w:val="-5"/>
          <w:sz w:val="32"/>
          <w:szCs w:val="32"/>
        </w:rPr>
        <w:t>（四）基本方式</w:t>
      </w:r>
    </w:p>
    <w:p w14:paraId="3F03A647">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30" w:right="13" w:firstLine="554"/>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法律社会实践因学生的职业可以采取不同的方式进行。推荐的方式为：模拟法庭、法律咨询、读书笔记、专题辩论、社会调查或者在</w:t>
      </w:r>
      <w:r>
        <w:rPr>
          <w:rFonts w:hint="eastAsia" w:ascii="仿宋_GB2312" w:hAnsi="仿宋_GB2312" w:eastAsia="仿宋_GB2312" w:cs="仿宋_GB2312"/>
          <w:spacing w:val="-1"/>
          <w:sz w:val="32"/>
          <w:szCs w:val="32"/>
        </w:rPr>
        <w:t>司法机关及律师事务所实习等形式，不得免修。</w:t>
      </w:r>
    </w:p>
    <w:p w14:paraId="6B05B117">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92"/>
        <w:textAlignment w:val="baseline"/>
        <w:outlineLvl w:val="3"/>
        <w:rPr>
          <w:rFonts w:hint="eastAsia" w:ascii="仿宋_GB2312" w:hAnsi="仿宋_GB2312" w:eastAsia="仿宋_GB2312" w:cs="仿宋_GB2312"/>
          <w:sz w:val="32"/>
          <w:szCs w:val="32"/>
        </w:rPr>
      </w:pPr>
      <w:r>
        <w:rPr>
          <w:rFonts w:hint="eastAsia" w:ascii="仿宋_GB2312" w:hAnsi="仿宋_GB2312" w:eastAsia="仿宋_GB2312" w:cs="仿宋_GB2312"/>
          <w:b/>
          <w:bCs/>
          <w:spacing w:val="-5"/>
          <w:sz w:val="32"/>
          <w:szCs w:val="32"/>
        </w:rPr>
        <w:t>（五）考核及办法</w:t>
      </w:r>
    </w:p>
    <w:p w14:paraId="1699C8E0">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ind w:right="1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法律社会实践的成绩考核以学生提供的书面材料为依据。参加模</w:t>
      </w:r>
      <w:r>
        <w:rPr>
          <w:rFonts w:hint="eastAsia" w:ascii="仿宋_GB2312" w:hAnsi="仿宋_GB2312" w:eastAsia="仿宋_GB2312" w:cs="仿宋_GB2312"/>
          <w:spacing w:val="6"/>
          <w:sz w:val="32"/>
          <w:szCs w:val="32"/>
        </w:rPr>
        <w:t xml:space="preserve"> </w:t>
      </w:r>
      <w:r>
        <w:rPr>
          <w:rFonts w:hint="eastAsia" w:ascii="仿宋_GB2312" w:hAnsi="仿宋_GB2312" w:eastAsia="仿宋_GB2312" w:cs="仿宋_GB2312"/>
          <w:spacing w:val="-4"/>
          <w:sz w:val="32"/>
          <w:szCs w:val="32"/>
        </w:rPr>
        <w:t>拟法庭、法律咨询、专题辩论的学生应写出心得体会，参加司法机关</w:t>
      </w:r>
      <w:r>
        <w:rPr>
          <w:rFonts w:hint="eastAsia" w:ascii="仿宋_GB2312" w:hAnsi="仿宋_GB2312" w:eastAsia="仿宋_GB2312" w:cs="仿宋_GB2312"/>
          <w:spacing w:val="-4"/>
          <w:sz w:val="32"/>
          <w:szCs w:val="32"/>
        </w:rPr>
        <w:t>及律师事务所实习、社会调查等活动的学生应写出书面报告。心得体</w:t>
      </w:r>
      <w:r>
        <w:rPr>
          <w:rFonts w:hint="eastAsia" w:ascii="仿宋_GB2312" w:hAnsi="仿宋_GB2312" w:eastAsia="仿宋_GB2312" w:cs="仿宋_GB2312"/>
          <w:spacing w:val="-2"/>
          <w:sz w:val="32"/>
          <w:szCs w:val="32"/>
        </w:rPr>
        <w:t>会和书面报告字数不得少于 3000 字。</w:t>
      </w:r>
    </w:p>
    <w:p w14:paraId="5EE0B145">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24" w:right="13" w:firstLine="56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法律社会实践书面考核材料经审核合格后给予相应的学分。没有参加社会调查、未交法律社会实践书面考核材料者或成绩不合格者不</w:t>
      </w:r>
      <w:r>
        <w:rPr>
          <w:rFonts w:hint="eastAsia" w:ascii="仿宋_GB2312" w:hAnsi="仿宋_GB2312" w:eastAsia="仿宋_GB2312" w:cs="仿宋_GB2312"/>
          <w:spacing w:val="-3"/>
          <w:sz w:val="32"/>
          <w:szCs w:val="32"/>
        </w:rPr>
        <w:t>计学分。</w:t>
      </w:r>
    </w:p>
    <w:p w14:paraId="08C5DA9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24" w:right="13" w:firstLine="55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对法律社会实践书面考核材料考核的内容有：法律社会实践时的</w:t>
      </w:r>
      <w:r>
        <w:rPr>
          <w:rFonts w:hint="eastAsia" w:ascii="仿宋_GB2312" w:hAnsi="仿宋_GB2312" w:eastAsia="仿宋_GB2312" w:cs="仿宋_GB2312"/>
          <w:spacing w:val="-2"/>
          <w:sz w:val="32"/>
          <w:szCs w:val="32"/>
        </w:rPr>
        <w:t>基本情况与表现；书面考核材料的内容与文字表达。</w:t>
      </w:r>
    </w:p>
    <w:p w14:paraId="79407FD3">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5"/>
        <w:textAlignment w:val="baseline"/>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1"/>
          <w:sz w:val="32"/>
          <w:szCs w:val="32"/>
        </w:rPr>
        <w:t>法律社会实践成绩评定办法是：</w:t>
      </w:r>
    </w:p>
    <w:p w14:paraId="55B85F9D">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23" w:right="13" w:firstLine="59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由学生填写法律社会实践成绩评定表，由法律社会实践活动的组</w:t>
      </w:r>
      <w:r>
        <w:rPr>
          <w:rFonts w:hint="eastAsia" w:ascii="仿宋_GB2312" w:hAnsi="仿宋_GB2312" w:eastAsia="仿宋_GB2312" w:cs="仿宋_GB2312"/>
          <w:sz w:val="32"/>
          <w:szCs w:val="32"/>
        </w:rPr>
        <w:t>织单位或接受单位签署关于学生参加法律社</w:t>
      </w:r>
      <w:r>
        <w:rPr>
          <w:rFonts w:hint="eastAsia" w:ascii="仿宋_GB2312" w:hAnsi="仿宋_GB2312" w:eastAsia="仿宋_GB2312" w:cs="仿宋_GB2312"/>
          <w:spacing w:val="-1"/>
          <w:sz w:val="32"/>
          <w:szCs w:val="32"/>
        </w:rPr>
        <w:t>会实践时的基本情况及</w:t>
      </w:r>
      <w:r>
        <w:rPr>
          <w:rFonts w:hint="eastAsia" w:ascii="仿宋_GB2312" w:hAnsi="仿宋_GB2312" w:eastAsia="仿宋_GB2312" w:cs="仿宋_GB2312"/>
          <w:spacing w:val="-2"/>
          <w:sz w:val="32"/>
          <w:szCs w:val="32"/>
        </w:rPr>
        <w:t>表现的意见。</w:t>
      </w:r>
    </w:p>
    <w:p w14:paraId="6EC3F252">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34" w:right="13" w:firstLine="55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法律社会实践书面考核材料由指导教师评定成绩。各教学单位负</w:t>
      </w:r>
      <w:r>
        <w:rPr>
          <w:rFonts w:hint="eastAsia" w:ascii="仿宋_GB2312" w:hAnsi="仿宋_GB2312" w:eastAsia="仿宋_GB2312" w:cs="仿宋_GB2312"/>
          <w:spacing w:val="6"/>
          <w:sz w:val="32"/>
          <w:szCs w:val="32"/>
        </w:rPr>
        <w:t xml:space="preserve"> </w:t>
      </w:r>
      <w:r>
        <w:rPr>
          <w:rFonts w:hint="eastAsia" w:ascii="仿宋_GB2312" w:hAnsi="仿宋_GB2312" w:eastAsia="仿宋_GB2312" w:cs="仿宋_GB2312"/>
          <w:spacing w:val="-2"/>
          <w:sz w:val="32"/>
          <w:szCs w:val="32"/>
        </w:rPr>
        <w:t>责法律社会实践书面考核材料的成绩审核。</w:t>
      </w:r>
    </w:p>
    <w:p w14:paraId="5B35CBB5">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63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法律社会实践书面考核材料初评不及格者，允许补写一次。</w:t>
      </w:r>
    </w:p>
    <w:p w14:paraId="12AA32BE">
      <w:pPr>
        <w:pStyle w:val="2"/>
        <w:keepNext w:val="0"/>
        <w:keepLines w:val="0"/>
        <w:pageBreakBefore w:val="0"/>
        <w:widowControl/>
        <w:kinsoku w:val="0"/>
        <w:wordWrap/>
        <w:overflowPunct/>
        <w:topLinePunct w:val="0"/>
        <w:autoSpaceDE w:val="0"/>
        <w:autoSpaceDN w:val="0"/>
        <w:bidi w:val="0"/>
        <w:adjustRightInd w:val="0"/>
        <w:snapToGrid w:val="0"/>
        <w:spacing w:before="11" w:line="560" w:lineRule="exact"/>
        <w:ind w:left="585"/>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法律社会实践的成绩评定标准为：</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2"/>
          <w:sz w:val="32"/>
          <w:szCs w:val="32"/>
        </w:rPr>
        <w:t>合格、不合格。</w:t>
      </w:r>
    </w:p>
    <w:p w14:paraId="135B627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560" w:lineRule="exact"/>
        <w:ind w:firstLine="612" w:firstLineChars="200"/>
        <w:textAlignment w:val="baseline"/>
        <w:outlineLvl w:val="3"/>
        <w:rPr>
          <w:rFonts w:hint="eastAsia" w:ascii="仿宋_GB2312" w:hAnsi="仿宋_GB2312" w:eastAsia="仿宋_GB2312" w:cs="仿宋_GB2312"/>
          <w:b w:val="0"/>
          <w:bCs w:val="0"/>
          <w:spacing w:val="-7"/>
          <w:sz w:val="32"/>
          <w:szCs w:val="32"/>
          <w:lang w:val="en-US" w:eastAsia="zh-CN"/>
        </w:rPr>
      </w:pPr>
      <w:r>
        <w:rPr>
          <w:rFonts w:hint="eastAsia" w:ascii="仿宋_GB2312" w:hAnsi="仿宋_GB2312" w:eastAsia="仿宋_GB2312" w:cs="仿宋_GB2312"/>
          <w:b w:val="0"/>
          <w:bCs w:val="0"/>
          <w:spacing w:val="-7"/>
          <w:sz w:val="32"/>
          <w:szCs w:val="32"/>
          <w:lang w:val="en-US" w:eastAsia="zh-CN"/>
        </w:rPr>
        <w:t>（六）指导教师职责</w:t>
      </w:r>
    </w:p>
    <w:p w14:paraId="6494D2B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560" w:lineRule="exact"/>
        <w:textAlignment w:val="baseline"/>
        <w:outlineLvl w:val="3"/>
        <w:rPr>
          <w:rFonts w:hint="eastAsia" w:ascii="仿宋_GB2312" w:hAnsi="仿宋_GB2312" w:eastAsia="仿宋_GB2312" w:cs="仿宋_GB2312"/>
          <w:b w:val="0"/>
          <w:bCs w:val="0"/>
          <w:spacing w:val="-7"/>
          <w:sz w:val="32"/>
          <w:szCs w:val="32"/>
          <w:lang w:val="en-US" w:eastAsia="zh-CN"/>
        </w:rPr>
      </w:pPr>
      <w:r>
        <w:rPr>
          <w:rFonts w:hint="eastAsia" w:ascii="仿宋_GB2312" w:hAnsi="仿宋_GB2312" w:eastAsia="仿宋_GB2312" w:cs="仿宋_GB2312"/>
          <w:b w:val="0"/>
          <w:bCs w:val="0"/>
          <w:spacing w:val="-7"/>
          <w:sz w:val="32"/>
          <w:szCs w:val="32"/>
          <w:lang w:val="en-US" w:eastAsia="zh-CN"/>
        </w:rPr>
        <w:t xml:space="preserve">     指导教师应由具有相关专业本科及以上学历、具有中级及以上专业技术职务、具有3年及以上相应专业教学经历或实际工作经历、具有认真的工作态度和丰富的专业知识、熟悉开放教育教学工作，由指导毕业设计 (论文) 工作的专业教师或与法律职业相关的从业人员担任。</w:t>
      </w:r>
    </w:p>
    <w:p w14:paraId="16EB503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560" w:lineRule="exact"/>
        <w:textAlignment w:val="baseline"/>
        <w:outlineLvl w:val="3"/>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pacing w:val="-7"/>
          <w:sz w:val="32"/>
          <w:szCs w:val="32"/>
          <w:lang w:val="en-US" w:eastAsia="zh-CN"/>
        </w:rPr>
        <w:t xml:space="preserve">     指导老师应</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社会实践的</w:t>
      </w:r>
      <w:r>
        <w:rPr>
          <w:rFonts w:hint="eastAsia" w:ascii="仿宋_GB2312" w:hAnsi="仿宋_GB2312" w:eastAsia="仿宋_GB2312" w:cs="仿宋_GB2312"/>
          <w:sz w:val="32"/>
          <w:szCs w:val="32"/>
        </w:rPr>
        <w:t>要求和安排，对学生</w:t>
      </w:r>
      <w:r>
        <w:rPr>
          <w:rFonts w:hint="eastAsia" w:ascii="仿宋_GB2312" w:hAnsi="仿宋_GB2312" w:eastAsia="仿宋_GB2312" w:cs="仿宋_GB2312"/>
          <w:sz w:val="32"/>
          <w:szCs w:val="32"/>
          <w:lang w:val="en-US" w:eastAsia="zh-CN"/>
        </w:rPr>
        <w:t>社会实践</w:t>
      </w:r>
      <w:r>
        <w:rPr>
          <w:rFonts w:hint="eastAsia" w:ascii="仿宋_GB2312" w:hAnsi="仿宋_GB2312" w:eastAsia="仿宋_GB2312" w:cs="仿宋_GB2312"/>
          <w:sz w:val="32"/>
          <w:szCs w:val="32"/>
        </w:rPr>
        <w:t>全过程进行指导，指导学生解决</w:t>
      </w:r>
      <w:r>
        <w:rPr>
          <w:rFonts w:hint="eastAsia" w:ascii="仿宋_GB2312" w:hAnsi="仿宋_GB2312" w:eastAsia="仿宋_GB2312" w:cs="仿宋_GB2312"/>
          <w:sz w:val="32"/>
          <w:szCs w:val="32"/>
          <w:lang w:val="en-US" w:eastAsia="zh-CN"/>
        </w:rPr>
        <w:t>社会实践</w:t>
      </w:r>
      <w:r>
        <w:rPr>
          <w:rFonts w:hint="eastAsia" w:ascii="仿宋_GB2312" w:hAnsi="仿宋_GB2312" w:eastAsia="仿宋_GB2312" w:cs="仿宋_GB2312"/>
          <w:sz w:val="32"/>
          <w:szCs w:val="32"/>
        </w:rPr>
        <w:t>中的有关问题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审阅学生</w:t>
      </w:r>
      <w:r>
        <w:rPr>
          <w:rFonts w:hint="eastAsia" w:ascii="仿宋_GB2312" w:hAnsi="仿宋_GB2312" w:eastAsia="仿宋_GB2312" w:cs="仿宋_GB2312"/>
          <w:sz w:val="32"/>
          <w:szCs w:val="32"/>
          <w:lang w:val="en-US" w:eastAsia="zh-CN"/>
        </w:rPr>
        <w:t>社会实践报告</w:t>
      </w:r>
      <w:r>
        <w:rPr>
          <w:rFonts w:hint="eastAsia" w:ascii="仿宋_GB2312" w:hAnsi="仿宋_GB2312" w:eastAsia="仿宋_GB2312" w:cs="仿宋_GB2312"/>
          <w:sz w:val="32"/>
          <w:szCs w:val="32"/>
        </w:rPr>
        <w:t>初稿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提出具体修改意见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并给出初评成绩。</w:t>
      </w:r>
    </w:p>
    <w:p w14:paraId="51681A1F">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每位专职教师同时指导的各类学生数一般不超过30人，每位兼职(或业余)指导教师同时指导的各类学生数一般不超过20人。</w:t>
      </w:r>
    </w:p>
    <w:p w14:paraId="17E8C8C1">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92"/>
        <w:textAlignment w:val="baseline"/>
        <w:outlineLvl w:val="3"/>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7"/>
          <w:sz w:val="32"/>
          <w:szCs w:val="32"/>
        </w:rPr>
        <w:t>（</w:t>
      </w:r>
      <w:r>
        <w:rPr>
          <w:rFonts w:hint="eastAsia" w:ascii="仿宋_GB2312" w:hAnsi="仿宋_GB2312" w:eastAsia="仿宋_GB2312" w:cs="仿宋_GB2312"/>
          <w:b w:val="0"/>
          <w:bCs w:val="0"/>
          <w:spacing w:val="-7"/>
          <w:sz w:val="32"/>
          <w:szCs w:val="32"/>
          <w:lang w:val="en-US" w:eastAsia="zh-CN"/>
        </w:rPr>
        <w:t>七</w:t>
      </w:r>
      <w:r>
        <w:rPr>
          <w:rFonts w:hint="eastAsia" w:ascii="仿宋_GB2312" w:hAnsi="仿宋_GB2312" w:eastAsia="仿宋_GB2312" w:cs="仿宋_GB2312"/>
          <w:b w:val="0"/>
          <w:bCs w:val="0"/>
          <w:spacing w:val="-7"/>
          <w:sz w:val="32"/>
          <w:szCs w:val="32"/>
        </w:rPr>
        <w:t>）其他</w:t>
      </w:r>
    </w:p>
    <w:p w14:paraId="6B99E5EC">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23" w:right="201" w:firstLine="56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法律社会实践的实施细则由各教学单位根据本细则负责组织实</w:t>
      </w:r>
      <w:r>
        <w:rPr>
          <w:rFonts w:hint="eastAsia" w:ascii="仿宋_GB2312" w:hAnsi="仿宋_GB2312" w:eastAsia="仿宋_GB2312" w:cs="仿宋_GB2312"/>
          <w:spacing w:val="-5"/>
          <w:sz w:val="32"/>
          <w:szCs w:val="32"/>
        </w:rPr>
        <w:t>施。</w:t>
      </w:r>
    </w:p>
    <w:p w14:paraId="71B2AA7B">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8"/>
        <w:textAlignment w:val="baseline"/>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pacing w:val="-5"/>
          <w:sz w:val="32"/>
          <w:szCs w:val="32"/>
        </w:rPr>
        <w:t>二、毕业论文</w:t>
      </w:r>
    </w:p>
    <w:p w14:paraId="22271FFA">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right="13" w:firstLine="624"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毕业论文是开放教育法学专业本科的集中实践环节之一。毕业论文的时间为5 周，5学分。</w:t>
      </w:r>
    </w:p>
    <w:p w14:paraId="18760EE3">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lang w:eastAsia="zh-CN"/>
        </w:rPr>
        <w:t>（</w:t>
      </w:r>
      <w:r>
        <w:rPr>
          <w:rFonts w:hint="eastAsia" w:ascii="仿宋_GB2312" w:hAnsi="仿宋_GB2312" w:eastAsia="仿宋_GB2312" w:cs="仿宋_GB2312"/>
          <w:spacing w:val="-3"/>
          <w:sz w:val="32"/>
          <w:szCs w:val="32"/>
          <w:lang w:val="en-US" w:eastAsia="zh-CN"/>
        </w:rPr>
        <w:t>一）</w:t>
      </w:r>
      <w:r>
        <w:rPr>
          <w:rFonts w:hint="eastAsia" w:ascii="仿宋_GB2312" w:hAnsi="仿宋_GB2312" w:eastAsia="仿宋_GB2312" w:cs="仿宋_GB2312"/>
          <w:spacing w:val="-3"/>
          <w:sz w:val="32"/>
          <w:szCs w:val="32"/>
        </w:rPr>
        <w:t>基本要求</w:t>
      </w:r>
    </w:p>
    <w:p w14:paraId="538A49DD">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firstLine="628"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法学专业本科阶段课程结束之后学生应当撰写毕业论文。</w:t>
      </w:r>
      <w:r>
        <w:rPr>
          <w:rFonts w:hint="eastAsia" w:ascii="仿宋_GB2312" w:hAnsi="仿宋_GB2312" w:eastAsia="仿宋_GB2312" w:cs="仿宋_GB2312"/>
          <w:spacing w:val="-3"/>
          <w:sz w:val="32"/>
          <w:szCs w:val="32"/>
          <w:lang w:val="en-US" w:eastAsia="zh-CN"/>
        </w:rPr>
        <w:t>按照</w:t>
      </w:r>
      <w:r>
        <w:rPr>
          <w:rFonts w:hint="eastAsia" w:ascii="仿宋_GB2312" w:hAnsi="仿宋_GB2312" w:eastAsia="仿宋_GB2312" w:cs="仿宋_GB2312"/>
          <w:spacing w:val="-2"/>
          <w:sz w:val="32"/>
          <w:szCs w:val="32"/>
          <w:lang w:val="en-US" w:eastAsia="zh-CN"/>
        </w:rPr>
        <w:t>学校</w:t>
      </w:r>
      <w:r>
        <w:rPr>
          <w:rFonts w:hint="eastAsia" w:ascii="仿宋_GB2312" w:hAnsi="仿宋_GB2312" w:eastAsia="仿宋_GB2312" w:cs="仿宋_GB2312"/>
          <w:spacing w:val="-2"/>
          <w:sz w:val="32"/>
          <w:szCs w:val="32"/>
        </w:rPr>
        <w:t>统一制定毕业论文工作的基本要求，各教学单</w:t>
      </w:r>
      <w:r>
        <w:rPr>
          <w:rFonts w:hint="eastAsia" w:ascii="仿宋_GB2312" w:hAnsi="仿宋_GB2312" w:eastAsia="仿宋_GB2312" w:cs="仿宋_GB2312"/>
          <w:spacing w:val="-1"/>
          <w:sz w:val="32"/>
          <w:szCs w:val="32"/>
        </w:rPr>
        <w:t>位具体组织实施</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2"/>
          <w:sz w:val="32"/>
          <w:szCs w:val="32"/>
        </w:rPr>
        <w:t>毕业论文的成绩合格者可取得相应学分。未取得毕业论文学</w:t>
      </w:r>
      <w:r>
        <w:rPr>
          <w:rFonts w:hint="eastAsia" w:ascii="仿宋_GB2312" w:hAnsi="仿宋_GB2312" w:eastAsia="仿宋_GB2312" w:cs="仿宋_GB2312"/>
          <w:spacing w:val="-3"/>
          <w:sz w:val="32"/>
          <w:szCs w:val="32"/>
        </w:rPr>
        <w:t>分者不得毕业。</w:t>
      </w:r>
      <w:r>
        <w:rPr>
          <w:rFonts w:hint="eastAsia" w:ascii="仿宋_GB2312" w:hAnsi="仿宋_GB2312" w:eastAsia="仿宋_GB2312" w:cs="仿宋_GB2312"/>
          <w:spacing w:val="-2"/>
          <w:sz w:val="32"/>
          <w:szCs w:val="32"/>
        </w:rPr>
        <w:t>毕业论文的撰写时间应安排在取得规定的课程学分和集中实践环节学分之后进行。</w:t>
      </w:r>
    </w:p>
    <w:p w14:paraId="4294264F">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30" w:right="69" w:firstLine="559"/>
        <w:textAlignment w:val="baseline"/>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二）选题要求</w:t>
      </w:r>
    </w:p>
    <w:p w14:paraId="6769B9F2">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30" w:right="69" w:firstLine="559"/>
        <w:textAlignment w:val="baseline"/>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rPr>
        <w:t>选题需与法学专业相关，避免偏离法律核心领域。应具有学术意义或现实意义，能解决法律实践中的问题或推动理论发展。需有足够文献支持，避免选择文献过少（如知网检索结果少于</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0篇）的题目，确保能获取充足资料进行分析和论证。</w:t>
      </w:r>
      <w:r>
        <w:rPr>
          <w:rFonts w:hint="eastAsia" w:ascii="仿宋_GB2312" w:hAnsi="仿宋_GB2312" w:eastAsia="仿宋_GB2312" w:cs="仿宋_GB2312"/>
          <w:spacing w:val="-6"/>
          <w:sz w:val="32"/>
          <w:szCs w:val="32"/>
          <w:lang w:val="en-US" w:eastAsia="zh-CN"/>
        </w:rPr>
        <w:t>所研究内容及阐述的观点不能违反常规，背离公序良俗。</w:t>
      </w:r>
    </w:p>
    <w:p w14:paraId="4C010D06">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30" w:right="69" w:firstLine="559"/>
        <w:textAlignment w:val="baseline"/>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6"/>
          <w:sz w:val="32"/>
          <w:szCs w:val="32"/>
        </w:rPr>
        <w:t>毕业论文具体操作规范请参见附件：《江西开放大学开放教育法</w:t>
      </w:r>
      <w:r>
        <w:rPr>
          <w:rFonts w:hint="eastAsia" w:ascii="仿宋_GB2312" w:hAnsi="仿宋_GB2312" w:eastAsia="仿宋_GB2312" w:cs="仿宋_GB2312"/>
          <w:spacing w:val="2"/>
          <w:sz w:val="32"/>
          <w:szCs w:val="32"/>
        </w:rPr>
        <w:t xml:space="preserve"> </w:t>
      </w:r>
      <w:r>
        <w:rPr>
          <w:rFonts w:hint="eastAsia" w:ascii="仿宋_GB2312" w:hAnsi="仿宋_GB2312" w:eastAsia="仿宋_GB2312" w:cs="仿宋_GB2312"/>
          <w:spacing w:val="-2"/>
          <w:sz w:val="32"/>
          <w:szCs w:val="32"/>
        </w:rPr>
        <w:t>学本科毕业论文基本规范》</w:t>
      </w:r>
      <w:r>
        <w:rPr>
          <w:rFonts w:hint="eastAsia" w:ascii="仿宋_GB2312" w:hAnsi="仿宋_GB2312" w:eastAsia="仿宋_GB2312" w:cs="仿宋_GB2312"/>
          <w:spacing w:val="-2"/>
          <w:sz w:val="32"/>
          <w:szCs w:val="32"/>
          <w:lang w:eastAsia="zh-CN"/>
        </w:rPr>
        <w:t>。</w:t>
      </w:r>
    </w:p>
    <w:p w14:paraId="7EC817EE">
      <w:pPr>
        <w:pStyle w:val="3"/>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560" w:lineRule="exact"/>
        <w:ind w:left="420" w:leftChars="0" w:right="0" w:rightChars="0"/>
        <w:jc w:val="left"/>
        <w:textAlignment w:val="baseline"/>
        <w:rPr>
          <w:rFonts w:hint="eastAsia" w:ascii="仿宋_GB2312" w:hAnsi="仿宋_GB2312" w:eastAsia="仿宋_GB2312" w:cs="仿宋_GB2312"/>
          <w:b w:val="0"/>
          <w:bCs w:val="0"/>
          <w:i w:val="0"/>
          <w:iCs w:val="0"/>
          <w:color w:val="000000"/>
          <w:spacing w:val="0"/>
          <w:w w:val="100"/>
          <w:sz w:val="32"/>
          <w:szCs w:val="32"/>
          <w:vertAlign w:val="baseline"/>
          <w:lang w:val="en-US" w:eastAsia="zh-CN"/>
        </w:rPr>
      </w:pP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（三）论文指导</w:t>
      </w:r>
    </w:p>
    <w:p w14:paraId="5FCF9A10">
      <w:pPr>
        <w:pStyle w:val="3"/>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rightChars="0" w:firstLine="640" w:firstLineChars="200"/>
        <w:jc w:val="left"/>
        <w:textAlignment w:val="baseline"/>
        <w:rPr>
          <w:rFonts w:hint="eastAsia" w:ascii="仿宋_GB2312" w:hAnsi="仿宋_GB2312" w:eastAsia="仿宋_GB2312" w:cs="仿宋_GB2312"/>
          <w:b w:val="0"/>
          <w:bCs w:val="0"/>
          <w:i w:val="0"/>
          <w:iCs w:val="0"/>
          <w:color w:val="000000"/>
          <w:spacing w:val="0"/>
          <w:w w:val="100"/>
          <w:sz w:val="32"/>
          <w:szCs w:val="32"/>
          <w:vertAlign w:val="baseline"/>
        </w:rPr>
      </w:pPr>
      <w:r>
        <w:rPr>
          <w:rFonts w:hint="eastAsia" w:ascii="仿宋_GB2312" w:hAnsi="仿宋_GB2312" w:eastAsia="仿宋_GB2312" w:cs="仿宋_GB2312"/>
          <w:b w:val="0"/>
          <w:bCs w:val="0"/>
          <w:i w:val="0"/>
          <w:iCs w:val="0"/>
          <w:color w:val="000000"/>
          <w:spacing w:val="0"/>
          <w:w w:val="100"/>
          <w:sz w:val="32"/>
          <w:szCs w:val="32"/>
          <w:vertAlign w:val="baseline"/>
        </w:rPr>
        <w:t>各教学点应从</w:t>
      </w:r>
      <w:r>
        <w:rPr>
          <w:rFonts w:hint="eastAsia" w:ascii="仿宋_GB2312" w:hAnsi="仿宋_GB2312" w:eastAsia="仿宋_GB2312" w:cs="仿宋_GB2312"/>
          <w:b/>
          <w:bCs/>
          <w:i w:val="0"/>
          <w:iCs w:val="0"/>
          <w:color w:val="000000"/>
          <w:spacing w:val="0"/>
          <w:w w:val="100"/>
          <w:sz w:val="32"/>
          <w:szCs w:val="32"/>
          <w:vertAlign w:val="baseline"/>
        </w:rPr>
        <w:t>省校</w:t>
      </w:r>
      <w:r>
        <w:rPr>
          <w:rFonts w:hint="eastAsia" w:ascii="仿宋_GB2312" w:hAnsi="仿宋_GB2312" w:eastAsia="仿宋_GB2312" w:cs="仿宋_GB2312"/>
          <w:b/>
          <w:bCs/>
          <w:i w:val="0"/>
          <w:iCs w:val="0"/>
          <w:color w:val="000000"/>
          <w:spacing w:val="0"/>
          <w:w w:val="100"/>
          <w:sz w:val="32"/>
          <w:szCs w:val="32"/>
          <w:vertAlign w:val="baseline"/>
          <w:lang w:val="en-US" w:eastAsia="zh-CN"/>
        </w:rPr>
        <w:t>文法学院</w:t>
      </w:r>
      <w:r>
        <w:rPr>
          <w:rFonts w:hint="eastAsia" w:ascii="仿宋_GB2312" w:hAnsi="仿宋_GB2312" w:eastAsia="仿宋_GB2312" w:cs="仿宋_GB2312"/>
          <w:b/>
          <w:bCs/>
          <w:i w:val="0"/>
          <w:iCs w:val="0"/>
          <w:color w:val="000000"/>
          <w:spacing w:val="0"/>
          <w:w w:val="100"/>
          <w:sz w:val="32"/>
          <w:szCs w:val="32"/>
          <w:vertAlign w:val="baseline"/>
        </w:rPr>
        <w:t>公布的</w:t>
      </w:r>
      <w:r>
        <w:rPr>
          <w:rFonts w:hint="eastAsia" w:ascii="仿宋_GB2312" w:hAnsi="仿宋_GB2312" w:eastAsia="仿宋_GB2312" w:cs="仿宋_GB2312"/>
          <w:b/>
          <w:bCs/>
          <w:i w:val="0"/>
          <w:iCs w:val="0"/>
          <w:color w:val="000000"/>
          <w:spacing w:val="0"/>
          <w:w w:val="100"/>
          <w:sz w:val="32"/>
          <w:szCs w:val="32"/>
          <w:vertAlign w:val="baseline"/>
          <w:lang w:val="en-US" w:eastAsia="zh-CN"/>
        </w:rPr>
        <w:t>本科</w:t>
      </w:r>
      <w:r>
        <w:rPr>
          <w:rFonts w:hint="eastAsia" w:ascii="仿宋_GB2312" w:hAnsi="仿宋_GB2312" w:eastAsia="仿宋_GB2312" w:cs="仿宋_GB2312"/>
          <w:b/>
          <w:bCs/>
          <w:i w:val="0"/>
          <w:iCs w:val="0"/>
          <w:color w:val="000000"/>
          <w:spacing w:val="0"/>
          <w:w w:val="100"/>
          <w:sz w:val="32"/>
          <w:szCs w:val="32"/>
          <w:vertAlign w:val="baseline"/>
        </w:rPr>
        <w:t>毕业论文指导教师名单</w:t>
      </w:r>
      <w:r>
        <w:rPr>
          <w:rFonts w:hint="eastAsia" w:ascii="仿宋_GB2312" w:hAnsi="仿宋_GB2312" w:eastAsia="仿宋_GB2312" w:cs="仿宋_GB2312"/>
          <w:b w:val="0"/>
          <w:bCs w:val="0"/>
          <w:i w:val="0"/>
          <w:iCs w:val="0"/>
          <w:color w:val="000000"/>
          <w:spacing w:val="0"/>
          <w:w w:val="100"/>
          <w:sz w:val="32"/>
          <w:szCs w:val="32"/>
          <w:vertAlign w:val="baseline"/>
        </w:rPr>
        <w:t>中选择</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指导</w:t>
      </w:r>
      <w:r>
        <w:rPr>
          <w:rFonts w:hint="eastAsia" w:ascii="仿宋_GB2312" w:hAnsi="仿宋_GB2312" w:eastAsia="仿宋_GB2312" w:cs="仿宋_GB2312"/>
          <w:b w:val="0"/>
          <w:bCs w:val="0"/>
          <w:i w:val="0"/>
          <w:iCs w:val="0"/>
          <w:color w:val="000000"/>
          <w:spacing w:val="0"/>
          <w:w w:val="100"/>
          <w:sz w:val="32"/>
          <w:szCs w:val="32"/>
          <w:vertAlign w:val="baseline"/>
        </w:rPr>
        <w:t>老师，凡未经过省校审核通过资格的老师，一律不得指导毕业论文写作。对每位学生毕业论文进行分阶段指导，一般不少于4次，每次指导需进行较详细记录；检查学生独立完成协作工作情况，鉴别并制止抄袭、剽窃等造假行为。</w:t>
      </w:r>
    </w:p>
    <w:p w14:paraId="322B6849">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420"/>
        <w:jc w:val="left"/>
        <w:textAlignment w:val="baseline"/>
        <w:rPr>
          <w:rFonts w:hint="eastAsia" w:ascii="仿宋_GB2312" w:hAnsi="仿宋_GB2312" w:eastAsia="仿宋_GB2312" w:cs="仿宋_GB2312"/>
          <w:spacing w:val="-2"/>
          <w:sz w:val="32"/>
          <w:szCs w:val="32"/>
          <w:lang w:val="en-US" w:eastAsia="zh-CN"/>
        </w:rPr>
      </w:pPr>
      <w:r>
        <w:rPr>
          <w:rFonts w:hint="eastAsia" w:ascii="仿宋_GB2312" w:hAnsi="仿宋_GB2312" w:eastAsia="仿宋_GB2312" w:cs="仿宋_GB2312"/>
          <w:b w:val="0"/>
          <w:bCs w:val="0"/>
          <w:i w:val="0"/>
          <w:iCs w:val="0"/>
          <w:color w:val="000000"/>
          <w:spacing w:val="0"/>
          <w:w w:val="100"/>
          <w:sz w:val="32"/>
          <w:szCs w:val="32"/>
          <w:vertAlign w:val="baseline"/>
        </w:rPr>
        <w:t>有充足的时间和精力承担毕业论文指导工作，教师同时指导的各类学生数一般每人不超过 20 人。</w:t>
      </w:r>
    </w:p>
    <w:p w14:paraId="151D724E">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321" w:firstLineChars="1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i w:val="0"/>
          <w:iCs w:val="0"/>
          <w:color w:val="000000"/>
          <w:spacing w:val="0"/>
          <w:w w:val="100"/>
          <w:sz w:val="32"/>
          <w:szCs w:val="32"/>
          <w:vertAlign w:val="baseline"/>
        </w:rPr>
        <w:t>（</w:t>
      </w:r>
      <w:r>
        <w:rPr>
          <w:rFonts w:hint="eastAsia" w:ascii="仿宋_GB2312" w:hAnsi="仿宋_GB2312" w:eastAsia="仿宋_GB2312" w:cs="仿宋_GB2312"/>
          <w:b/>
          <w:bCs/>
          <w:i w:val="0"/>
          <w:iCs w:val="0"/>
          <w:color w:val="000000"/>
          <w:spacing w:val="0"/>
          <w:w w:val="100"/>
          <w:sz w:val="32"/>
          <w:szCs w:val="32"/>
          <w:vertAlign w:val="baseline"/>
          <w:lang w:val="en-US" w:eastAsia="zh-CN"/>
        </w:rPr>
        <w:t>四</w:t>
      </w:r>
      <w:r>
        <w:rPr>
          <w:rFonts w:hint="eastAsia" w:ascii="仿宋_GB2312" w:hAnsi="仿宋_GB2312" w:eastAsia="仿宋_GB2312" w:cs="仿宋_GB2312"/>
          <w:b/>
          <w:bCs/>
          <w:i w:val="0"/>
          <w:iCs w:val="0"/>
          <w:color w:val="000000"/>
          <w:spacing w:val="0"/>
          <w:w w:val="100"/>
          <w:sz w:val="32"/>
          <w:szCs w:val="32"/>
          <w:vertAlign w:val="baseline"/>
        </w:rPr>
        <w:t xml:space="preserve">）答辩 </w:t>
      </w:r>
      <w:bookmarkStart w:id="0" w:name="_GoBack"/>
      <w:bookmarkEnd w:id="0"/>
    </w:p>
    <w:p w14:paraId="713E1B0C">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1.</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 xml:space="preserve">专业的本科毕业生必须参加毕业论文答辩。 </w:t>
      </w:r>
    </w:p>
    <w:p w14:paraId="530F25EB">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2.组织全部本科毕业生答辩确有困难的分校可抽取部分论文进行答辩，但申请学士学位的毕业生和论文初评成绩在80分及以上的学生必须参加毕业论文答辩。采取部分答辩的形式，须由省校批准；抽取比例不得低于30%；参加答辩的学生随机抽取，不得指定；学生要求参加答辩的，所在学校应予许可。 </w:t>
      </w:r>
    </w:p>
    <w:p w14:paraId="4A4D5412">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3.答辩委员会人数须为3人及以上单数，由具有</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专业较高业务水平的专家组成。成员需具有</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 xml:space="preserve">专业或相近专业本科学历、副高级及以上专业技术职称。 </w:t>
      </w:r>
    </w:p>
    <w:p w14:paraId="69708527">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4.答辩委员会的主要职责是监督检查并解决答辩过程中出现的专业学术问题，对当地有争议的答辩成绩进行审议。 </w:t>
      </w:r>
    </w:p>
    <w:p w14:paraId="3CA44067">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5.答辩小组人数须为 3人及以上单数组成。具体小组成员结构：答辩主持人1名（具有</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专业本科及以上学历、副高级及以上专业技术职称；或具有</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专业硕士研究生学历学位，同时拥有讲师职称；或具有</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 xml:space="preserve">专业或相关专业博士研究生学历学位；都需持有国家开放大学颁发的答辩主持人资格证书），答辩教师1名及1名以上单数组成，秘书1名（具有行政管理专业本科及以上学历，负责汇总答辩题目及答辩评语、成绩）；有条件的地区应注意加强答辩小组的人员构成，指导教师在其本人指导的学生进行答辩时，不得担当该答辩组成员。 </w:t>
      </w:r>
    </w:p>
    <w:p w14:paraId="21E77D1C">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6.答辩小组的主要职责是根据学生答辩情况和文字材料，为学生评定答辩成绩和毕业论文成绩。 </w:t>
      </w:r>
    </w:p>
    <w:p w14:paraId="15BFE72F">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7.答辩教师应具有</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专业或相近专业本科及以上学历、讲师及以上职称、5 年以上行政管理专业教学和研究工作经验；或具有</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硕士研究生学历学位、3年以上</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 xml:space="preserve">专业教学和研究工作经验。 </w:t>
      </w:r>
    </w:p>
    <w:p w14:paraId="5553F435">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8.答辩教师应审阅参加答辩的学生撰写的毕业论文，并依此提出问题。 </w:t>
      </w:r>
    </w:p>
    <w:p w14:paraId="6BC5DAB6">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9.答辩人用10～15分钟介绍毕业论文选题理由、研究思路及毕业论文主要结论。 </w:t>
      </w:r>
    </w:p>
    <w:p w14:paraId="72CA3FAF">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10.答辩教师对答辩人答辩的情况进行当场点评，并给出答辩评语和答辩成绩，相关情况记入评审表。 </w:t>
      </w:r>
    </w:p>
    <w:p w14:paraId="37F9EEE2">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i w:val="0"/>
          <w:iCs w:val="0"/>
          <w:color w:val="000000"/>
          <w:spacing w:val="0"/>
          <w:w w:val="100"/>
          <w:sz w:val="32"/>
          <w:szCs w:val="32"/>
          <w:vertAlign w:val="baseline"/>
        </w:rPr>
        <w:t>（</w:t>
      </w:r>
      <w:r>
        <w:rPr>
          <w:rFonts w:hint="eastAsia" w:ascii="仿宋_GB2312" w:hAnsi="仿宋_GB2312" w:eastAsia="仿宋_GB2312" w:cs="仿宋_GB2312"/>
          <w:b/>
          <w:bCs/>
          <w:i w:val="0"/>
          <w:iCs w:val="0"/>
          <w:color w:val="000000"/>
          <w:spacing w:val="0"/>
          <w:w w:val="100"/>
          <w:sz w:val="32"/>
          <w:szCs w:val="32"/>
          <w:vertAlign w:val="baseline"/>
          <w:lang w:val="en-US" w:eastAsia="zh-CN"/>
        </w:rPr>
        <w:t>五</w:t>
      </w:r>
      <w:r>
        <w:rPr>
          <w:rFonts w:hint="eastAsia" w:ascii="仿宋_GB2312" w:hAnsi="仿宋_GB2312" w:eastAsia="仿宋_GB2312" w:cs="仿宋_GB2312"/>
          <w:b/>
          <w:bCs/>
          <w:i w:val="0"/>
          <w:iCs w:val="0"/>
          <w:color w:val="000000"/>
          <w:spacing w:val="0"/>
          <w:w w:val="100"/>
          <w:sz w:val="32"/>
          <w:szCs w:val="32"/>
          <w:vertAlign w:val="baseline"/>
        </w:rPr>
        <w:t xml:space="preserve">）成绩评定 </w:t>
      </w:r>
    </w:p>
    <w:p w14:paraId="251B8C26">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1.</w:t>
      </w:r>
      <w:r>
        <w:rPr>
          <w:rFonts w:hint="eastAsia" w:ascii="仿宋_GB2312" w:hAnsi="仿宋_GB2312" w:eastAsia="仿宋_GB2312" w:cs="仿宋_GB2312"/>
          <w:b w:val="0"/>
          <w:bCs w:val="0"/>
          <w:i w:val="0"/>
          <w:iCs w:val="0"/>
          <w:color w:val="000000"/>
          <w:spacing w:val="0"/>
          <w:w w:val="100"/>
          <w:sz w:val="32"/>
          <w:szCs w:val="32"/>
          <w:vertAlign w:val="baseline"/>
          <w:lang w:val="en-US" w:eastAsia="zh-CN"/>
        </w:rPr>
        <w:t>法学</w:t>
      </w:r>
      <w:r>
        <w:rPr>
          <w:rFonts w:hint="eastAsia" w:ascii="仿宋_GB2312" w:hAnsi="仿宋_GB2312" w:eastAsia="仿宋_GB2312" w:cs="仿宋_GB2312"/>
          <w:b w:val="0"/>
          <w:bCs w:val="0"/>
          <w:i w:val="0"/>
          <w:iCs w:val="0"/>
          <w:color w:val="000000"/>
          <w:spacing w:val="0"/>
          <w:w w:val="100"/>
          <w:sz w:val="32"/>
          <w:szCs w:val="32"/>
          <w:vertAlign w:val="baseline"/>
        </w:rPr>
        <w:t xml:space="preserve">专业本科的毕业论文成绩，由指导教师在学生完成文字材料撰写后，根据成绩评分标准（见附件 1），以百分制给出初评成绩。 </w:t>
      </w:r>
    </w:p>
    <w:p w14:paraId="36106874">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2.60分以下为不及格。 </w:t>
      </w:r>
    </w:p>
    <w:p w14:paraId="22F09A92">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3.答辩主持人要组织答辩教师对学生毕业论文、学生答辩过程进行评议，根据评分标准，结合学生答辩过程情况，参考毕业论文指导教师的初评成绩，以百分制给出毕业论文的最终成绩，并在论文评审表"答辩成绩"（即"论文成绩"）栏中。 </w:t>
      </w:r>
    </w:p>
    <w:p w14:paraId="1A8AF9A2">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4.凡文字材料未达到基本要求、抄袭造假者，按不及格处理。 </w:t>
      </w:r>
    </w:p>
    <w:p w14:paraId="2840C3B3">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5.凡毕业论文成绩未达60分或要求重做者，可根据所在教学点实践教学安排计划，在学籍有效期内进行。 </w:t>
      </w:r>
    </w:p>
    <w:p w14:paraId="40DEC670">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i w:val="0"/>
          <w:iCs w:val="0"/>
          <w:color w:val="000000"/>
          <w:spacing w:val="0"/>
          <w:w w:val="100"/>
          <w:sz w:val="32"/>
          <w:szCs w:val="32"/>
          <w:vertAlign w:val="baseline"/>
        </w:rPr>
        <w:t>（</w:t>
      </w:r>
      <w:r>
        <w:rPr>
          <w:rFonts w:hint="eastAsia" w:ascii="仿宋_GB2312" w:hAnsi="仿宋_GB2312" w:eastAsia="仿宋_GB2312" w:cs="仿宋_GB2312"/>
          <w:b/>
          <w:bCs/>
          <w:i w:val="0"/>
          <w:iCs w:val="0"/>
          <w:color w:val="000000"/>
          <w:spacing w:val="0"/>
          <w:w w:val="100"/>
          <w:sz w:val="32"/>
          <w:szCs w:val="32"/>
          <w:vertAlign w:val="baseline"/>
          <w:lang w:val="en-US" w:eastAsia="zh-CN"/>
        </w:rPr>
        <w:t>六</w:t>
      </w:r>
      <w:r>
        <w:rPr>
          <w:rFonts w:hint="eastAsia" w:ascii="仿宋_GB2312" w:hAnsi="仿宋_GB2312" w:eastAsia="仿宋_GB2312" w:cs="仿宋_GB2312"/>
          <w:b/>
          <w:bCs/>
          <w:i w:val="0"/>
          <w:iCs w:val="0"/>
          <w:color w:val="000000"/>
          <w:spacing w:val="0"/>
          <w:w w:val="100"/>
          <w:sz w:val="32"/>
          <w:szCs w:val="32"/>
          <w:vertAlign w:val="baseline"/>
        </w:rPr>
        <w:t xml:space="preserve">）审核、管理、检查 </w:t>
      </w:r>
    </w:p>
    <w:p w14:paraId="598B3FAA">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1.毕业论文成绩评定结束后，由开大分校和教学点进行汇总和初审。 </w:t>
      </w:r>
    </w:p>
    <w:p w14:paraId="08756979">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color w:val="000000"/>
          <w:spacing w:val="0"/>
          <w:w w:val="100"/>
          <w:sz w:val="32"/>
          <w:szCs w:val="32"/>
          <w:vertAlign w:val="baseline"/>
        </w:rPr>
        <w:t xml:space="preserve">2.省校根据本省实际，按适当比例组织对反映学生实践成果的文字材料和影响学生成绩的毕业实践各环节工作进行抽查复审及评议，写出分析报告。 </w:t>
      </w:r>
    </w:p>
    <w:p w14:paraId="7C1BB87F">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pacing w:val="-2"/>
          <w:sz w:val="32"/>
          <w:szCs w:val="32"/>
          <w:lang w:val="en-US" w:eastAsia="zh-CN"/>
        </w:rPr>
        <w:sectPr>
          <w:footerReference r:id="rId5" w:type="default"/>
          <w:pgSz w:w="11906" w:h="16838"/>
          <w:pgMar w:top="400" w:right="1785" w:bottom="823" w:left="1785" w:header="0" w:footer="450" w:gutter="0"/>
          <w:cols w:space="720" w:num="1"/>
        </w:sectPr>
      </w:pPr>
      <w:r>
        <w:rPr>
          <w:rFonts w:hint="eastAsia" w:ascii="仿宋_GB2312" w:hAnsi="仿宋_GB2312" w:eastAsia="仿宋_GB2312" w:cs="仿宋_GB2312"/>
          <w:b w:val="0"/>
          <w:bCs w:val="0"/>
          <w:i w:val="0"/>
          <w:iCs w:val="0"/>
          <w:color w:val="000000"/>
          <w:spacing w:val="0"/>
          <w:w w:val="100"/>
          <w:sz w:val="32"/>
          <w:szCs w:val="32"/>
          <w:vertAlign w:val="baseline"/>
        </w:rPr>
        <w:t>3.国家开放大学对毕业论文验收工作进行指导和检查</w:t>
      </w:r>
      <w:r>
        <w:rPr>
          <w:rFonts w:hint="eastAsia" w:ascii="仿宋_GB2312" w:hAnsi="仿宋_GB2312" w:eastAsia="仿宋_GB2312" w:cs="仿宋_GB2312"/>
          <w:b w:val="0"/>
          <w:bCs w:val="0"/>
          <w:i w:val="0"/>
          <w:iCs w:val="0"/>
          <w:color w:val="000000"/>
          <w:spacing w:val="0"/>
          <w:w w:val="100"/>
          <w:sz w:val="32"/>
          <w:szCs w:val="32"/>
          <w:vertAlign w:val="baseline"/>
          <w:lang w:eastAsia="zh-CN"/>
        </w:rPr>
        <w:t>。</w:t>
      </w:r>
    </w:p>
    <w:p w14:paraId="099FE3EF">
      <w:pPr>
        <w:pStyle w:val="2"/>
        <w:keepNext w:val="0"/>
        <w:keepLines w:val="0"/>
        <w:pageBreakBefore w:val="0"/>
        <w:widowControl/>
        <w:kinsoku w:val="0"/>
        <w:wordWrap/>
        <w:overflowPunct/>
        <w:topLinePunct w:val="0"/>
        <w:autoSpaceDE w:val="0"/>
        <w:autoSpaceDN w:val="0"/>
        <w:bidi w:val="0"/>
        <w:adjustRightInd w:val="0"/>
        <w:snapToGrid w:val="0"/>
        <w:spacing w:before="128" w:line="560" w:lineRule="exact"/>
        <w:ind w:left="4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14"/>
          <w:sz w:val="32"/>
          <w:szCs w:val="32"/>
        </w:rPr>
        <w:t>附件：</w:t>
      </w:r>
    </w:p>
    <w:p w14:paraId="522F7C1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314"/>
        <w:textAlignment w:val="baseline"/>
        <w:rPr>
          <w:rFonts w:hint="eastAsia" w:ascii="仿宋_GB2312" w:hAnsi="仿宋_GB2312" w:eastAsia="仿宋_GB2312" w:cs="仿宋_GB2312"/>
          <w:b/>
          <w:bCs/>
          <w:spacing w:val="7"/>
          <w:sz w:val="32"/>
          <w:szCs w:val="32"/>
        </w:rPr>
      </w:pPr>
      <w:r>
        <w:rPr>
          <w:rFonts w:hint="eastAsia" w:ascii="仿宋_GB2312" w:hAnsi="仿宋_GB2312" w:eastAsia="仿宋_GB2312" w:cs="仿宋_GB2312"/>
          <w:b/>
          <w:bCs/>
          <w:spacing w:val="7"/>
          <w:sz w:val="32"/>
          <w:szCs w:val="32"/>
        </w:rPr>
        <w:t>《江西开放大学开放教育法学本科毕业论文基本规范》</w:t>
      </w:r>
    </w:p>
    <w:p w14:paraId="14B3AF1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314"/>
        <w:textAlignment w:val="baseline"/>
        <w:rPr>
          <w:rFonts w:hint="eastAsia" w:ascii="仿宋_GB2312" w:hAnsi="仿宋_GB2312" w:eastAsia="仿宋_GB2312" w:cs="仿宋_GB2312"/>
          <w:b/>
          <w:bCs/>
          <w:spacing w:val="7"/>
          <w:sz w:val="32"/>
          <w:szCs w:val="32"/>
        </w:rPr>
      </w:pPr>
    </w:p>
    <w:p w14:paraId="53F2889C">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8"/>
        <w:textAlignment w:val="baseline"/>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一、毕业论文指导的意义</w:t>
      </w:r>
    </w:p>
    <w:p w14:paraId="7BEF2D6E">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24" w:right="97" w:firstLine="564"/>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毕业论文（设计）是教学计划中的最后一个重要教学环节，是加</w:t>
      </w:r>
      <w:r>
        <w:rPr>
          <w:rFonts w:hint="eastAsia" w:ascii="仿宋_GB2312" w:hAnsi="仿宋_GB2312" w:eastAsia="仿宋_GB2312" w:cs="仿宋_GB2312"/>
          <w:spacing w:val="1"/>
          <w:sz w:val="32"/>
          <w:szCs w:val="32"/>
        </w:rPr>
        <w:t xml:space="preserve"> </w:t>
      </w:r>
      <w:r>
        <w:rPr>
          <w:rFonts w:hint="eastAsia" w:ascii="仿宋_GB2312" w:hAnsi="仿宋_GB2312" w:eastAsia="仿宋_GB2312" w:cs="仿宋_GB2312"/>
          <w:spacing w:val="-4"/>
          <w:sz w:val="32"/>
          <w:szCs w:val="32"/>
        </w:rPr>
        <w:t>强学生理论联系实际、培养学生严谨勤奋的工作态度和求实创新的科</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4"/>
          <w:sz w:val="32"/>
          <w:szCs w:val="32"/>
        </w:rPr>
        <w:t>学作风、锻炼学生独立工作能力、提高学生全面素质的有效手段。也是对学生掌握和运用所学基础理论、基本知识、基本技能和从事科学</w:t>
      </w:r>
      <w:r>
        <w:rPr>
          <w:rFonts w:hint="eastAsia" w:ascii="仿宋_GB2312" w:hAnsi="仿宋_GB2312" w:eastAsia="仿宋_GB2312" w:cs="仿宋_GB2312"/>
          <w:spacing w:val="14"/>
          <w:sz w:val="32"/>
          <w:szCs w:val="32"/>
        </w:rPr>
        <w:t xml:space="preserve"> </w:t>
      </w:r>
      <w:r>
        <w:rPr>
          <w:rFonts w:hint="eastAsia" w:ascii="仿宋_GB2312" w:hAnsi="仿宋_GB2312" w:eastAsia="仿宋_GB2312" w:cs="仿宋_GB2312"/>
          <w:spacing w:val="-1"/>
          <w:sz w:val="32"/>
          <w:szCs w:val="32"/>
        </w:rPr>
        <w:t>研究能力的综合考核，是达到培养目标的必要步骤。</w:t>
      </w:r>
    </w:p>
    <w:p w14:paraId="29065DF6">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二、毕业论文写作要求</w:t>
      </w:r>
    </w:p>
    <w:p w14:paraId="58A855D0">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605"/>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2"/>
          <w:sz w:val="32"/>
          <w:szCs w:val="32"/>
        </w:rPr>
        <w:t>1</w:t>
      </w:r>
      <w:r>
        <w:rPr>
          <w:rFonts w:hint="eastAsia" w:ascii="仿宋_GB2312" w:hAnsi="仿宋_GB2312" w:eastAsia="仿宋_GB2312" w:cs="仿宋_GB2312"/>
          <w:spacing w:val="-29"/>
          <w:sz w:val="32"/>
          <w:szCs w:val="32"/>
        </w:rPr>
        <w:t xml:space="preserve"> </w:t>
      </w:r>
      <w:r>
        <w:rPr>
          <w:rFonts w:hint="eastAsia" w:ascii="仿宋_GB2312" w:hAnsi="仿宋_GB2312" w:eastAsia="仿宋_GB2312" w:cs="仿宋_GB2312"/>
          <w:spacing w:val="-12"/>
          <w:sz w:val="32"/>
          <w:szCs w:val="32"/>
        </w:rPr>
        <w:t>．基本要求</w:t>
      </w:r>
    </w:p>
    <w:p w14:paraId="3A9A712C">
      <w:pPr>
        <w:pStyle w:val="2"/>
        <w:keepNext w:val="0"/>
        <w:keepLines w:val="0"/>
        <w:pageBreakBefore w:val="0"/>
        <w:widowControl/>
        <w:kinsoku w:val="0"/>
        <w:wordWrap/>
        <w:overflowPunct/>
        <w:topLinePunct w:val="0"/>
        <w:autoSpaceDE w:val="0"/>
        <w:autoSpaceDN w:val="0"/>
        <w:bidi w:val="0"/>
        <w:adjustRightInd w:val="0"/>
        <w:snapToGrid w:val="0"/>
        <w:spacing w:before="6" w:line="560" w:lineRule="exact"/>
        <w:ind w:left="24" w:firstLine="56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毕业论文要求学生选择具有理论和实际意义的课题进行认真研</w:t>
      </w:r>
      <w:r>
        <w:rPr>
          <w:rFonts w:hint="eastAsia" w:ascii="仿宋_GB2312" w:hAnsi="仿宋_GB2312" w:eastAsia="仿宋_GB2312" w:cs="仿宋_GB2312"/>
          <w:spacing w:val="-9"/>
          <w:sz w:val="32"/>
          <w:szCs w:val="32"/>
        </w:rPr>
        <w:t>究，在规定时间内独立完成。论文应中心突出、结</w:t>
      </w:r>
      <w:r>
        <w:rPr>
          <w:rFonts w:hint="eastAsia" w:ascii="仿宋_GB2312" w:hAnsi="仿宋_GB2312" w:eastAsia="仿宋_GB2312" w:cs="仿宋_GB2312"/>
          <w:spacing w:val="-10"/>
          <w:sz w:val="32"/>
          <w:szCs w:val="32"/>
        </w:rPr>
        <w:t>构严谨、层次分明、</w:t>
      </w:r>
      <w:r>
        <w:rPr>
          <w:rFonts w:hint="eastAsia" w:ascii="仿宋_GB2312" w:hAnsi="仿宋_GB2312" w:eastAsia="仿宋_GB2312" w:cs="仿宋_GB2312"/>
          <w:spacing w:val="-2"/>
          <w:sz w:val="32"/>
          <w:szCs w:val="32"/>
        </w:rPr>
        <w:t>论述清楚、文笔流畅，符合规范的格式；同时</w:t>
      </w:r>
      <w:r>
        <w:rPr>
          <w:rFonts w:hint="eastAsia" w:ascii="仿宋_GB2312" w:hAnsi="仿宋_GB2312" w:eastAsia="仿宋_GB2312" w:cs="仿宋_GB2312"/>
          <w:spacing w:val="-3"/>
          <w:sz w:val="32"/>
          <w:szCs w:val="32"/>
        </w:rPr>
        <w:t>达到一定的正文字数</w:t>
      </w:r>
      <w:r>
        <w:rPr>
          <w:rFonts w:hint="eastAsia" w:ascii="仿宋_GB2312" w:hAnsi="仿宋_GB2312" w:eastAsia="仿宋_GB2312" w:cs="仿宋_GB2312"/>
          <w:spacing w:val="-7"/>
          <w:sz w:val="32"/>
          <w:szCs w:val="32"/>
        </w:rPr>
        <w:t>6000</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7"/>
          <w:sz w:val="32"/>
          <w:szCs w:val="32"/>
        </w:rPr>
        <w:t>以上（原则上不超过10000 字）。论文应是在调查研究的基础上</w:t>
      </w:r>
      <w:r>
        <w:rPr>
          <w:rFonts w:hint="eastAsia" w:ascii="仿宋_GB2312" w:hAnsi="仿宋_GB2312" w:eastAsia="仿宋_GB2312" w:cs="仿宋_GB2312"/>
          <w:spacing w:val="-4"/>
          <w:sz w:val="32"/>
          <w:szCs w:val="32"/>
        </w:rPr>
        <w:t>写出的、有学生自己观点和见解的学术性论文。在毕业论文写作过程</w:t>
      </w:r>
      <w:r>
        <w:rPr>
          <w:rFonts w:hint="eastAsia" w:ascii="仿宋_GB2312" w:hAnsi="仿宋_GB2312" w:eastAsia="仿宋_GB2312" w:cs="仿宋_GB2312"/>
          <w:spacing w:val="-5"/>
          <w:sz w:val="32"/>
          <w:szCs w:val="32"/>
        </w:rPr>
        <w:t>中要虚心学习，尊重导师，严谨为学，诚实为人。收集资料、占有材</w:t>
      </w:r>
      <w:r>
        <w:rPr>
          <w:rFonts w:hint="eastAsia" w:ascii="仿宋_GB2312" w:hAnsi="仿宋_GB2312" w:eastAsia="仿宋_GB2312" w:cs="仿宋_GB2312"/>
          <w:spacing w:val="-4"/>
          <w:sz w:val="32"/>
          <w:szCs w:val="32"/>
        </w:rPr>
        <w:t>料均要实事求是，摘录要符合作者原意，不能断章取义，资料要注明</w:t>
      </w:r>
      <w:r>
        <w:rPr>
          <w:rFonts w:hint="eastAsia" w:ascii="仿宋_GB2312" w:hAnsi="仿宋_GB2312" w:eastAsia="仿宋_GB2312" w:cs="仿宋_GB2312"/>
          <w:spacing w:val="-1"/>
          <w:sz w:val="32"/>
          <w:szCs w:val="32"/>
        </w:rPr>
        <w:t>出处。通过毕业论文写作应培养严谨的学术作风。</w:t>
      </w:r>
    </w:p>
    <w:p w14:paraId="010DAB7A">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4" w:right="98" w:firstLine="56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学员应独立完成毕业论文，论文写作应有计划地进行，论文内容</w:t>
      </w:r>
      <w:r>
        <w:rPr>
          <w:rFonts w:hint="eastAsia" w:ascii="仿宋_GB2312" w:hAnsi="仿宋_GB2312" w:eastAsia="仿宋_GB2312" w:cs="仿宋_GB2312"/>
          <w:spacing w:val="-3"/>
          <w:sz w:val="32"/>
          <w:szCs w:val="32"/>
        </w:rPr>
        <w:t>应包括：</w:t>
      </w:r>
    </w:p>
    <w:p w14:paraId="0C46AE67">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27" w:right="144" w:firstLine="565"/>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（1）序言含简要说明选题的意义，主要创新观点、见解、对</w:t>
      </w:r>
      <w:r>
        <w:rPr>
          <w:rFonts w:hint="eastAsia" w:ascii="仿宋_GB2312" w:hAnsi="仿宋_GB2312" w:eastAsia="仿宋_GB2312" w:cs="仿宋_GB2312"/>
          <w:spacing w:val="11"/>
          <w:sz w:val="32"/>
          <w:szCs w:val="32"/>
        </w:rPr>
        <w:t xml:space="preserve"> </w:t>
      </w:r>
      <w:r>
        <w:rPr>
          <w:rFonts w:hint="eastAsia" w:ascii="仿宋_GB2312" w:hAnsi="仿宋_GB2312" w:eastAsia="仿宋_GB2312" w:cs="仿宋_GB2312"/>
          <w:spacing w:val="-3"/>
          <w:sz w:val="32"/>
          <w:szCs w:val="32"/>
        </w:rPr>
        <w:t>策和结论；</w:t>
      </w:r>
    </w:p>
    <w:p w14:paraId="0FE14BE3">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24" w:right="45" w:firstLine="56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（2）论证分析部分这是论文的主要部分。要求思路清楚、逻</w:t>
      </w:r>
      <w:r>
        <w:rPr>
          <w:rFonts w:hint="eastAsia" w:ascii="仿宋_GB2312" w:hAnsi="仿宋_GB2312" w:eastAsia="仿宋_GB2312" w:cs="仿宋_GB2312"/>
          <w:spacing w:val="-4"/>
          <w:sz w:val="32"/>
          <w:szCs w:val="32"/>
        </w:rPr>
        <w:t>辑严密、文字通顺、结论科学。全文应论点层次分明，要分章节或大</w:t>
      </w:r>
      <w:r>
        <w:rPr>
          <w:rFonts w:hint="eastAsia" w:ascii="仿宋_GB2312" w:hAnsi="仿宋_GB2312" w:eastAsia="仿宋_GB2312" w:cs="仿宋_GB2312"/>
          <w:spacing w:val="-3"/>
          <w:sz w:val="32"/>
          <w:szCs w:val="32"/>
        </w:rPr>
        <w:t>小标题，标题要简洁醒目；论文不能只是材料的堆积，要言之有物，</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运用材料说明问题，论据充分、材料丰富且运用得当；论文要按照理</w:t>
      </w:r>
      <w:r>
        <w:rPr>
          <w:rFonts w:hint="eastAsia" w:ascii="仿宋_GB2312" w:hAnsi="仿宋_GB2312" w:eastAsia="仿宋_GB2312" w:cs="仿宋_GB2312"/>
          <w:spacing w:val="14"/>
          <w:sz w:val="32"/>
          <w:szCs w:val="32"/>
        </w:rPr>
        <w:t xml:space="preserve"> </w:t>
      </w:r>
      <w:r>
        <w:rPr>
          <w:rFonts w:hint="eastAsia" w:ascii="仿宋_GB2312" w:hAnsi="仿宋_GB2312" w:eastAsia="仿宋_GB2312" w:cs="仿宋_GB2312"/>
          <w:spacing w:val="-2"/>
          <w:sz w:val="32"/>
          <w:szCs w:val="32"/>
        </w:rPr>
        <w:t>论联系实际的原则分析问题和解决问题，最后得出合乎逻辑的结论。</w:t>
      </w:r>
    </w:p>
    <w:p w14:paraId="2BAB6138">
      <w:pPr>
        <w:pStyle w:val="2"/>
        <w:keepNext w:val="0"/>
        <w:keepLines w:val="0"/>
        <w:pageBreakBefore w:val="0"/>
        <w:widowControl/>
        <w:kinsoku w:val="0"/>
        <w:wordWrap/>
        <w:overflowPunct/>
        <w:topLinePunct w:val="0"/>
        <w:autoSpaceDE w:val="0"/>
        <w:autoSpaceDN w:val="0"/>
        <w:bidi w:val="0"/>
        <w:adjustRightInd w:val="0"/>
        <w:snapToGrid w:val="0"/>
        <w:spacing w:before="9" w:line="560" w:lineRule="exact"/>
        <w:ind w:left="592"/>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（3）对策建议创新见解要在这里总结、表述清楚。</w:t>
      </w:r>
    </w:p>
    <w:p w14:paraId="73104C44">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92"/>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（4）结束语。</w:t>
      </w:r>
    </w:p>
    <w:p w14:paraId="6BEE0602">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firstLine="616"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（5）参考资料目录（包括：</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pacing w:val="-6"/>
          <w:sz w:val="32"/>
          <w:szCs w:val="32"/>
        </w:rPr>
        <w:t>专著、著作、学术论文等）</w:t>
      </w:r>
    </w:p>
    <w:p w14:paraId="2F978ABC">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79"/>
        <w:textAlignment w:val="baseline"/>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7"/>
          <w:sz w:val="32"/>
          <w:szCs w:val="32"/>
        </w:rPr>
        <w:t>2</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pacing w:val="-7"/>
          <w:sz w:val="32"/>
          <w:szCs w:val="32"/>
        </w:rPr>
        <w:t>．具体要求</w:t>
      </w:r>
    </w:p>
    <w:p w14:paraId="0F55D08A">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ind w:left="23" w:right="45" w:firstLine="56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（1）毕业论文选题严格按照《国家开放大学法学（本）毕业论</w:t>
      </w:r>
      <w:r>
        <w:rPr>
          <w:rFonts w:hint="eastAsia" w:ascii="仿宋_GB2312" w:hAnsi="仿宋_GB2312" w:eastAsia="仿宋_GB2312" w:cs="仿宋_GB2312"/>
          <w:spacing w:val="4"/>
          <w:sz w:val="32"/>
          <w:szCs w:val="32"/>
        </w:rPr>
        <w:t xml:space="preserve">  </w:t>
      </w:r>
      <w:r>
        <w:rPr>
          <w:rFonts w:hint="eastAsia" w:ascii="仿宋_GB2312" w:hAnsi="仿宋_GB2312" w:eastAsia="仿宋_GB2312" w:cs="仿宋_GB2312"/>
          <w:spacing w:val="-5"/>
          <w:sz w:val="32"/>
          <w:szCs w:val="32"/>
        </w:rPr>
        <w:t>文选题方向与示例（试行版）》的相关规定执行。法学本科毕业论文</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3"/>
          <w:sz w:val="32"/>
          <w:szCs w:val="32"/>
        </w:rPr>
        <w:t>的选题方向为：</w:t>
      </w:r>
      <w:r>
        <w:rPr>
          <w:rFonts w:hint="eastAsia" w:ascii="仿宋_GB2312" w:hAnsi="仿宋_GB2312" w:eastAsia="仿宋_GB2312" w:cs="仿宋_GB2312"/>
          <w:spacing w:val="-56"/>
          <w:sz w:val="32"/>
          <w:szCs w:val="32"/>
        </w:rPr>
        <w:t xml:space="preserve"> </w:t>
      </w:r>
      <w:r>
        <w:rPr>
          <w:rFonts w:hint="eastAsia" w:ascii="仿宋_GB2312" w:hAnsi="仿宋_GB2312" w:eastAsia="仿宋_GB2312" w:cs="仿宋_GB2312"/>
          <w:spacing w:val="-3"/>
          <w:sz w:val="32"/>
          <w:szCs w:val="32"/>
        </w:rPr>
        <w:t>宪法学、法理学、中国法律史、民商法学、刑法学、</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行政法与行政诉讼法、</w:t>
      </w:r>
      <w:r>
        <w:rPr>
          <w:rFonts w:hint="eastAsia" w:ascii="仿宋_GB2312" w:hAnsi="仿宋_GB2312" w:eastAsia="仿宋_GB2312" w:cs="仿宋_GB2312"/>
          <w:spacing w:val="-73"/>
          <w:sz w:val="32"/>
          <w:szCs w:val="32"/>
        </w:rPr>
        <w:t xml:space="preserve"> </w:t>
      </w:r>
      <w:r>
        <w:rPr>
          <w:rFonts w:hint="eastAsia" w:ascii="仿宋_GB2312" w:hAnsi="仿宋_GB2312" w:eastAsia="仿宋_GB2312" w:cs="仿宋_GB2312"/>
          <w:spacing w:val="-4"/>
          <w:sz w:val="32"/>
          <w:szCs w:val="32"/>
        </w:rPr>
        <w:t>民事诉讼法、刑事诉讼法、经济法</w:t>
      </w:r>
      <w:r>
        <w:rPr>
          <w:rFonts w:hint="eastAsia" w:ascii="仿宋_GB2312" w:hAnsi="仿宋_GB2312" w:eastAsia="仿宋_GB2312" w:cs="仿宋_GB2312"/>
          <w:spacing w:val="-5"/>
          <w:sz w:val="32"/>
          <w:szCs w:val="32"/>
        </w:rPr>
        <w:t>学、知识产</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6"/>
          <w:sz w:val="32"/>
          <w:szCs w:val="32"/>
        </w:rPr>
        <w:t>权法、劳动与社会保障法、</w:t>
      </w:r>
      <w:r>
        <w:rPr>
          <w:rFonts w:hint="eastAsia" w:ascii="仿宋_GB2312" w:hAnsi="仿宋_GB2312" w:eastAsia="仿宋_GB2312" w:cs="仿宋_GB2312"/>
          <w:spacing w:val="-66"/>
          <w:sz w:val="32"/>
          <w:szCs w:val="32"/>
        </w:rPr>
        <w:t xml:space="preserve"> </w:t>
      </w:r>
      <w:r>
        <w:rPr>
          <w:rFonts w:hint="eastAsia" w:ascii="仿宋_GB2312" w:hAnsi="仿宋_GB2312" w:eastAsia="仿宋_GB2312" w:cs="仿宋_GB2312"/>
          <w:spacing w:val="-6"/>
          <w:sz w:val="32"/>
          <w:szCs w:val="32"/>
        </w:rPr>
        <w:t>国际法、</w:t>
      </w:r>
      <w:r>
        <w:rPr>
          <w:rFonts w:hint="eastAsia" w:ascii="仿宋_GB2312" w:hAnsi="仿宋_GB2312" w:eastAsia="仿宋_GB2312" w:cs="仿宋_GB2312"/>
          <w:spacing w:val="-68"/>
          <w:sz w:val="32"/>
          <w:szCs w:val="32"/>
        </w:rPr>
        <w:t xml:space="preserve"> </w:t>
      </w:r>
      <w:r>
        <w:rPr>
          <w:rFonts w:hint="eastAsia" w:ascii="仿宋_GB2312" w:hAnsi="仿宋_GB2312" w:eastAsia="仿宋_GB2312" w:cs="仿宋_GB2312"/>
          <w:spacing w:val="-6"/>
          <w:sz w:val="32"/>
          <w:szCs w:val="32"/>
        </w:rPr>
        <w:t>国际私法、</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6"/>
          <w:sz w:val="32"/>
          <w:szCs w:val="32"/>
        </w:rPr>
        <w:t>国际经济法、环境保</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护法等法律。毕业论文的体裁应为学术性论文，调查报告、工作总结</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4"/>
          <w:sz w:val="32"/>
          <w:szCs w:val="32"/>
        </w:rPr>
        <w:t>或者单纯的案例分析不能作为毕业论文。毕业论文是带有学术研究性</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4"/>
          <w:sz w:val="32"/>
          <w:szCs w:val="32"/>
        </w:rPr>
        <w:t>的理论分析文章，撰写毕业论文可以培养学生综合运用所学专业知识</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4"/>
          <w:sz w:val="32"/>
          <w:szCs w:val="32"/>
        </w:rPr>
        <w:t>和技能解决较为复杂问题的能力，并使学生受到科学研究工作的初步</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3"/>
          <w:sz w:val="32"/>
          <w:szCs w:val="32"/>
        </w:rPr>
        <w:t>训练。</w:t>
      </w:r>
    </w:p>
    <w:p w14:paraId="0A432129">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3" w:firstLine="56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（2）指导教师要对学生的选题把关，对不</w:t>
      </w:r>
      <w:r>
        <w:rPr>
          <w:rFonts w:hint="eastAsia" w:ascii="仿宋_GB2312" w:hAnsi="仿宋_GB2312" w:eastAsia="仿宋_GB2312" w:cs="仿宋_GB2312"/>
          <w:spacing w:val="-6"/>
          <w:sz w:val="32"/>
          <w:szCs w:val="32"/>
        </w:rPr>
        <w:t>合乎要求的选题重选。</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选题确定以后，再开始论文的写作。毕业论文的选题限于法学专业范</w:t>
      </w:r>
      <w:r>
        <w:rPr>
          <w:rFonts w:hint="eastAsia" w:ascii="仿宋_GB2312" w:hAnsi="仿宋_GB2312" w:eastAsia="仿宋_GB2312" w:cs="仿宋_GB2312"/>
          <w:spacing w:val="7"/>
          <w:sz w:val="32"/>
          <w:szCs w:val="32"/>
        </w:rPr>
        <w:t xml:space="preserve">  </w:t>
      </w:r>
      <w:r>
        <w:rPr>
          <w:rFonts w:hint="eastAsia" w:ascii="仿宋_GB2312" w:hAnsi="仿宋_GB2312" w:eastAsia="仿宋_GB2312" w:cs="仿宋_GB2312"/>
          <w:spacing w:val="-1"/>
          <w:sz w:val="32"/>
          <w:szCs w:val="32"/>
        </w:rPr>
        <w:t>围之内，不要打擦边球。</w:t>
      </w:r>
    </w:p>
    <w:p w14:paraId="71BE0F55">
      <w:pPr>
        <w:pStyle w:val="2"/>
        <w:keepNext w:val="0"/>
        <w:keepLines w:val="0"/>
        <w:pageBreakBefore w:val="0"/>
        <w:widowControl/>
        <w:kinsoku w:val="0"/>
        <w:wordWrap/>
        <w:overflowPunct/>
        <w:topLinePunct w:val="0"/>
        <w:autoSpaceDE w:val="0"/>
        <w:autoSpaceDN w:val="0"/>
        <w:bidi w:val="0"/>
        <w:adjustRightInd w:val="0"/>
        <w:snapToGrid w:val="0"/>
        <w:spacing w:before="14" w:line="560" w:lineRule="exact"/>
        <w:ind w:left="23" w:firstLine="56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（3）毕业论文应由学生本人在指导教师指导下独立完成。学员</w:t>
      </w:r>
      <w:r>
        <w:rPr>
          <w:rFonts w:hint="eastAsia" w:ascii="仿宋_GB2312" w:hAnsi="仿宋_GB2312" w:eastAsia="仿宋_GB2312" w:cs="仿宋_GB2312"/>
          <w:spacing w:val="4"/>
          <w:sz w:val="32"/>
          <w:szCs w:val="32"/>
        </w:rPr>
        <w:t xml:space="preserve">  </w:t>
      </w:r>
      <w:r>
        <w:rPr>
          <w:rFonts w:hint="eastAsia" w:ascii="仿宋_GB2312" w:hAnsi="仿宋_GB2312" w:eastAsia="仿宋_GB2312" w:cs="仿宋_GB2312"/>
          <w:spacing w:val="-4"/>
          <w:sz w:val="32"/>
          <w:szCs w:val="32"/>
        </w:rPr>
        <w:t>必须严格执行毕业论文写作流程，必须有写作提纲、初稿、二稿、定</w:t>
      </w:r>
      <w:r>
        <w:rPr>
          <w:rFonts w:hint="eastAsia" w:ascii="仿宋_GB2312" w:hAnsi="仿宋_GB2312" w:eastAsia="仿宋_GB2312" w:cs="仿宋_GB2312"/>
          <w:spacing w:val="7"/>
          <w:sz w:val="32"/>
          <w:szCs w:val="32"/>
        </w:rPr>
        <w:t xml:space="preserve">  </w:t>
      </w:r>
      <w:r>
        <w:rPr>
          <w:rFonts w:hint="eastAsia" w:ascii="仿宋_GB2312" w:hAnsi="仿宋_GB2312" w:eastAsia="仿宋_GB2312" w:cs="仿宋_GB2312"/>
          <w:spacing w:val="-1"/>
          <w:sz w:val="32"/>
          <w:szCs w:val="32"/>
        </w:rPr>
        <w:t>稿</w:t>
      </w:r>
      <w:r>
        <w:rPr>
          <w:rFonts w:hint="eastAsia" w:ascii="仿宋_GB2312" w:hAnsi="仿宋_GB2312" w:eastAsia="仿宋_GB2312" w:cs="仿宋_GB2312"/>
          <w:spacing w:val="65"/>
          <w:sz w:val="32"/>
          <w:szCs w:val="32"/>
        </w:rPr>
        <w:t xml:space="preserve"> </w:t>
      </w:r>
      <w:r>
        <w:rPr>
          <w:rFonts w:hint="eastAsia" w:ascii="仿宋_GB2312" w:hAnsi="仿宋_GB2312" w:eastAsia="仿宋_GB2312" w:cs="仿宋_GB2312"/>
          <w:spacing w:val="-1"/>
          <w:sz w:val="32"/>
          <w:szCs w:val="32"/>
        </w:rPr>
        <w:t>。其中初稿必须是手写，定稿必须打印。定稿打印四份，一份指</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9"/>
          <w:sz w:val="32"/>
          <w:szCs w:val="32"/>
        </w:rPr>
        <w:t>导教师审核用，另三份答辩用。在定稿上不能有手写</w:t>
      </w:r>
      <w:r>
        <w:rPr>
          <w:rFonts w:hint="eastAsia" w:ascii="仿宋_GB2312" w:hAnsi="仿宋_GB2312" w:eastAsia="仿宋_GB2312" w:cs="仿宋_GB2312"/>
          <w:spacing w:val="-10"/>
          <w:sz w:val="32"/>
          <w:szCs w:val="32"/>
        </w:rPr>
        <w:t>痕迹。写作提纲、</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
          <w:sz w:val="32"/>
          <w:szCs w:val="32"/>
        </w:rPr>
        <w:t>初稿、二稿、定稿都要装入毕业论文资料袋。</w:t>
      </w:r>
    </w:p>
    <w:p w14:paraId="7ACB0368">
      <w:pPr>
        <w:pStyle w:val="2"/>
        <w:keepNext w:val="0"/>
        <w:keepLines w:val="0"/>
        <w:pageBreakBefore w:val="0"/>
        <w:widowControl/>
        <w:kinsoku w:val="0"/>
        <w:wordWrap/>
        <w:overflowPunct/>
        <w:topLinePunct w:val="0"/>
        <w:autoSpaceDE w:val="0"/>
        <w:autoSpaceDN w:val="0"/>
        <w:bidi w:val="0"/>
        <w:adjustRightInd w:val="0"/>
        <w:snapToGrid w:val="0"/>
        <w:spacing w:before="8" w:line="560" w:lineRule="exact"/>
        <w:ind w:left="22" w:right="21" w:firstLine="56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（4）论文不得抄袭。写作者对所讨论的课题应有自己的理论见</w:t>
      </w:r>
      <w:r>
        <w:rPr>
          <w:rFonts w:hint="eastAsia" w:ascii="仿宋_GB2312" w:hAnsi="仿宋_GB2312" w:eastAsia="仿宋_GB2312" w:cs="仿宋_GB2312"/>
          <w:spacing w:val="4"/>
          <w:sz w:val="32"/>
          <w:szCs w:val="32"/>
        </w:rPr>
        <w:t xml:space="preserve">  </w:t>
      </w:r>
      <w:r>
        <w:rPr>
          <w:rFonts w:hint="eastAsia" w:ascii="仿宋_GB2312" w:hAnsi="仿宋_GB2312" w:eastAsia="仿宋_GB2312" w:cs="仿宋_GB2312"/>
          <w:spacing w:val="-4"/>
          <w:sz w:val="32"/>
          <w:szCs w:val="32"/>
        </w:rPr>
        <w:t>解或理论心得。近年来，江西开放大学、国家开放大学及合作院校加</w:t>
      </w:r>
      <w:r>
        <w:rPr>
          <w:rFonts w:hint="eastAsia" w:ascii="仿宋_GB2312" w:hAnsi="仿宋_GB2312" w:eastAsia="仿宋_GB2312" w:cs="仿宋_GB2312"/>
          <w:spacing w:val="8"/>
          <w:sz w:val="32"/>
          <w:szCs w:val="32"/>
        </w:rPr>
        <w:t xml:space="preserve">  </w:t>
      </w:r>
      <w:r>
        <w:rPr>
          <w:rFonts w:hint="eastAsia" w:ascii="仿宋_GB2312" w:hAnsi="仿宋_GB2312" w:eastAsia="仿宋_GB2312" w:cs="仿宋_GB2312"/>
          <w:spacing w:val="-1"/>
          <w:sz w:val="32"/>
          <w:szCs w:val="32"/>
        </w:rPr>
        <w:t>强了毕业论文的真实性的审核力度，在终审毕业论文时，通过百度、</w:t>
      </w:r>
      <w:r>
        <w:rPr>
          <w:rFonts w:hint="eastAsia" w:ascii="仿宋_GB2312" w:hAnsi="仿宋_GB2312" w:eastAsia="仿宋_GB2312" w:cs="仿宋_GB2312"/>
          <w:spacing w:val="3"/>
          <w:sz w:val="32"/>
          <w:szCs w:val="32"/>
        </w:rPr>
        <w:t xml:space="preserve"> </w:t>
      </w:r>
      <w:r>
        <w:rPr>
          <w:rFonts w:hint="eastAsia" w:ascii="仿宋_GB2312" w:hAnsi="仿宋_GB2312" w:eastAsia="仿宋_GB2312" w:cs="仿宋_GB2312"/>
          <w:spacing w:val="-9"/>
          <w:sz w:val="32"/>
          <w:szCs w:val="32"/>
        </w:rPr>
        <w:t>google 等搜索引擎查对、中国知识数据库、万方数据库等数据库查核，</w:t>
      </w:r>
      <w:r>
        <w:rPr>
          <w:rFonts w:hint="eastAsia" w:ascii="仿宋_GB2312" w:hAnsi="仿宋_GB2312" w:eastAsia="仿宋_GB2312" w:cs="仿宋_GB2312"/>
          <w:spacing w:val="16"/>
          <w:sz w:val="32"/>
          <w:szCs w:val="32"/>
        </w:rPr>
        <w:t xml:space="preserve"> </w:t>
      </w:r>
      <w:r>
        <w:rPr>
          <w:rFonts w:hint="eastAsia" w:ascii="仿宋_GB2312" w:hAnsi="仿宋_GB2312" w:eastAsia="仿宋_GB2312" w:cs="仿宋_GB2312"/>
          <w:spacing w:val="-4"/>
          <w:sz w:val="32"/>
          <w:szCs w:val="32"/>
        </w:rPr>
        <w:t>一旦查证属实，即为不及格，对于从网上直接下载论文或直接抄录他</w:t>
      </w:r>
      <w:r>
        <w:rPr>
          <w:rFonts w:hint="eastAsia" w:ascii="仿宋_GB2312" w:hAnsi="仿宋_GB2312" w:eastAsia="仿宋_GB2312" w:cs="仿宋_GB2312"/>
          <w:spacing w:val="8"/>
          <w:sz w:val="32"/>
          <w:szCs w:val="32"/>
        </w:rPr>
        <w:t xml:space="preserve">  </w:t>
      </w:r>
      <w:r>
        <w:rPr>
          <w:rFonts w:hint="eastAsia" w:ascii="仿宋_GB2312" w:hAnsi="仿宋_GB2312" w:eastAsia="仿宋_GB2312" w:cs="仿宋_GB2312"/>
          <w:spacing w:val="-1"/>
          <w:sz w:val="32"/>
          <w:szCs w:val="32"/>
        </w:rPr>
        <w:t>人论文的，一律重做。</w:t>
      </w:r>
    </w:p>
    <w:p w14:paraId="5D94D2DF">
      <w:pPr>
        <w:pStyle w:val="2"/>
        <w:keepNext w:val="0"/>
        <w:keepLines w:val="0"/>
        <w:pageBreakBefore w:val="0"/>
        <w:widowControl/>
        <w:kinsoku w:val="0"/>
        <w:wordWrap/>
        <w:overflowPunct/>
        <w:topLinePunct w:val="0"/>
        <w:autoSpaceDE w:val="0"/>
        <w:autoSpaceDN w:val="0"/>
        <w:bidi w:val="0"/>
        <w:adjustRightInd w:val="0"/>
        <w:snapToGrid w:val="0"/>
        <w:spacing w:before="8" w:line="560" w:lineRule="exact"/>
        <w:ind w:left="27" w:right="143" w:firstLine="565"/>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（5）所有的毕业论文都必须参加论文答辩，</w:t>
      </w:r>
      <w:r>
        <w:rPr>
          <w:rFonts w:hint="eastAsia" w:ascii="仿宋_GB2312" w:hAnsi="仿宋_GB2312" w:eastAsia="仿宋_GB2312" w:cs="仿宋_GB2312"/>
          <w:spacing w:val="-50"/>
          <w:sz w:val="32"/>
          <w:szCs w:val="32"/>
        </w:rPr>
        <w:t xml:space="preserve"> </w:t>
      </w:r>
      <w:r>
        <w:rPr>
          <w:rFonts w:hint="eastAsia" w:ascii="仿宋_GB2312" w:hAnsi="仿宋_GB2312" w:eastAsia="仿宋_GB2312" w:cs="仿宋_GB2312"/>
          <w:spacing w:val="-2"/>
          <w:sz w:val="32"/>
          <w:szCs w:val="32"/>
        </w:rPr>
        <w:t>由江</w:t>
      </w:r>
      <w:r>
        <w:rPr>
          <w:rFonts w:hint="eastAsia" w:ascii="仿宋_GB2312" w:hAnsi="仿宋_GB2312" w:eastAsia="仿宋_GB2312" w:cs="仿宋_GB2312"/>
          <w:spacing w:val="-3"/>
          <w:sz w:val="32"/>
          <w:szCs w:val="32"/>
        </w:rPr>
        <w:t>西开放大学教</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务处具体组织实施。</w:t>
      </w:r>
    </w:p>
    <w:p w14:paraId="54BD3B4D">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4" w:right="98" w:firstLine="56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（6）参考文献是论文的不可缺少的组成部分。它反映了论文工</w:t>
      </w:r>
      <w:r>
        <w:rPr>
          <w:rFonts w:hint="eastAsia" w:ascii="仿宋_GB2312" w:hAnsi="仿宋_GB2312" w:eastAsia="仿宋_GB2312" w:cs="仿宋_GB2312"/>
          <w:spacing w:val="8"/>
          <w:sz w:val="32"/>
          <w:szCs w:val="32"/>
        </w:rPr>
        <w:t xml:space="preserve"> </w:t>
      </w:r>
      <w:r>
        <w:rPr>
          <w:rFonts w:hint="eastAsia" w:ascii="仿宋_GB2312" w:hAnsi="仿宋_GB2312" w:eastAsia="仿宋_GB2312" w:cs="仿宋_GB2312"/>
          <w:spacing w:val="-4"/>
          <w:sz w:val="32"/>
          <w:szCs w:val="32"/>
        </w:rPr>
        <w:t>作中取材的广博程度。参考文献应以近期发表或出版的与本专业密切</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4"/>
          <w:sz w:val="32"/>
          <w:szCs w:val="32"/>
        </w:rPr>
        <w:t>相关的学术著作和学术期刊文献为主。网上参考文献应注明准确的网</w:t>
      </w:r>
      <w:r>
        <w:rPr>
          <w:rFonts w:hint="eastAsia" w:ascii="仿宋_GB2312" w:hAnsi="仿宋_GB2312" w:eastAsia="仿宋_GB2312" w:cs="仿宋_GB2312"/>
          <w:spacing w:val="14"/>
          <w:sz w:val="32"/>
          <w:szCs w:val="32"/>
        </w:rPr>
        <w:t xml:space="preserve"> </w:t>
      </w:r>
      <w:r>
        <w:rPr>
          <w:rFonts w:hint="eastAsia" w:ascii="仿宋_GB2312" w:hAnsi="仿宋_GB2312" w:eastAsia="仿宋_GB2312" w:cs="仿宋_GB2312"/>
          <w:spacing w:val="-4"/>
          <w:sz w:val="32"/>
          <w:szCs w:val="32"/>
        </w:rPr>
        <w:t>页地址。参考文献的鉴别是答辩时的重要内容，因此所列的参考文献</w:t>
      </w:r>
      <w:r>
        <w:rPr>
          <w:rFonts w:hint="eastAsia" w:ascii="仿宋_GB2312" w:hAnsi="仿宋_GB2312" w:eastAsia="仿宋_GB2312" w:cs="仿宋_GB2312"/>
          <w:spacing w:val="14"/>
          <w:sz w:val="32"/>
          <w:szCs w:val="32"/>
        </w:rPr>
        <w:t xml:space="preserve"> </w:t>
      </w:r>
      <w:r>
        <w:rPr>
          <w:rFonts w:hint="eastAsia" w:ascii="仿宋_GB2312" w:hAnsi="仿宋_GB2312" w:eastAsia="仿宋_GB2312" w:cs="仿宋_GB2312"/>
          <w:spacing w:val="-1"/>
          <w:sz w:val="32"/>
          <w:szCs w:val="32"/>
        </w:rPr>
        <w:t>的具体论文或专著应该是学员确实研读过的。</w:t>
      </w:r>
    </w:p>
    <w:p w14:paraId="5E57549C">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24" w:right="98" w:firstLine="563"/>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如引用参考文献资料为原文，应当注明文献资料的书名或者论文</w:t>
      </w:r>
      <w:r>
        <w:rPr>
          <w:rFonts w:hint="eastAsia" w:ascii="仿宋_GB2312" w:hAnsi="仿宋_GB2312" w:eastAsia="仿宋_GB2312" w:cs="仿宋_GB2312"/>
          <w:spacing w:val="2"/>
          <w:sz w:val="32"/>
          <w:szCs w:val="32"/>
        </w:rPr>
        <w:t xml:space="preserve"> </w:t>
      </w:r>
      <w:r>
        <w:rPr>
          <w:rFonts w:hint="eastAsia" w:ascii="仿宋_GB2312" w:hAnsi="仿宋_GB2312" w:eastAsia="仿宋_GB2312" w:cs="仿宋_GB2312"/>
          <w:spacing w:val="-4"/>
          <w:sz w:val="32"/>
          <w:szCs w:val="32"/>
        </w:rPr>
        <w:t>题目、作者或者译者、页码、出版社或者期刊名称以及出版时间或者刊号。</w:t>
      </w:r>
    </w:p>
    <w:p w14:paraId="57ED2970">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ind w:left="78" w:right="260" w:firstLine="51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如转引用参考资料，应当注明转引文献资料的书名或者论文题</w:t>
      </w:r>
      <w:r>
        <w:rPr>
          <w:rFonts w:hint="eastAsia" w:ascii="仿宋_GB2312" w:hAnsi="仿宋_GB2312" w:eastAsia="仿宋_GB2312" w:cs="仿宋_GB2312"/>
          <w:spacing w:val="9"/>
          <w:sz w:val="32"/>
          <w:szCs w:val="32"/>
        </w:rPr>
        <w:t xml:space="preserve"> </w:t>
      </w:r>
      <w:r>
        <w:rPr>
          <w:rFonts w:hint="eastAsia" w:ascii="仿宋_GB2312" w:hAnsi="仿宋_GB2312" w:eastAsia="仿宋_GB2312" w:cs="仿宋_GB2312"/>
          <w:spacing w:val="-3"/>
          <w:sz w:val="32"/>
          <w:szCs w:val="32"/>
        </w:rPr>
        <w:t>目、作者、页码、出版社或者期刊名称以及出版时间或者刊号。</w:t>
      </w:r>
    </w:p>
    <w:p w14:paraId="4106D33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56" w:right="118" w:firstLine="54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引用参考文献资料应当有 5 处以上（申请学士学位的要求 10 处</w:t>
      </w:r>
      <w:r>
        <w:rPr>
          <w:rFonts w:hint="eastAsia" w:ascii="仿宋_GB2312" w:hAnsi="仿宋_GB2312" w:eastAsia="仿宋_GB2312" w:cs="仿宋_GB2312"/>
          <w:spacing w:val="18"/>
          <w:sz w:val="32"/>
          <w:szCs w:val="32"/>
        </w:rPr>
        <w:t xml:space="preserve"> </w:t>
      </w:r>
      <w:r>
        <w:rPr>
          <w:rFonts w:hint="eastAsia" w:ascii="仿宋_GB2312" w:hAnsi="仿宋_GB2312" w:eastAsia="仿宋_GB2312" w:cs="仿宋_GB2312"/>
          <w:spacing w:val="-4"/>
          <w:sz w:val="32"/>
          <w:szCs w:val="32"/>
        </w:rPr>
        <w:t>以上</w:t>
      </w:r>
      <w:r>
        <w:rPr>
          <w:rFonts w:hint="eastAsia" w:ascii="仿宋_GB2312" w:hAnsi="仿宋_GB2312" w:eastAsia="仿宋_GB2312" w:cs="仿宋_GB2312"/>
          <w:spacing w:val="-50"/>
          <w:w w:val="90"/>
          <w:sz w:val="32"/>
          <w:szCs w:val="32"/>
        </w:rPr>
        <w:t>），</w:t>
      </w:r>
      <w:r>
        <w:rPr>
          <w:rFonts w:hint="eastAsia" w:ascii="仿宋_GB2312" w:hAnsi="仿宋_GB2312" w:eastAsia="仿宋_GB2312" w:cs="仿宋_GB2312"/>
          <w:spacing w:val="-60"/>
          <w:sz w:val="32"/>
          <w:szCs w:val="32"/>
        </w:rPr>
        <w:t xml:space="preserve"> </w:t>
      </w:r>
      <w:r>
        <w:rPr>
          <w:rFonts w:hint="eastAsia" w:ascii="仿宋_GB2312" w:hAnsi="仿宋_GB2312" w:eastAsia="仿宋_GB2312" w:cs="仿宋_GB2312"/>
          <w:spacing w:val="-4"/>
          <w:sz w:val="32"/>
          <w:szCs w:val="32"/>
        </w:rPr>
        <w:t>但不包括所引用的法律条文。</w:t>
      </w:r>
    </w:p>
    <w:p w14:paraId="1ED3C3DB">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9"/>
        <w:textAlignment w:val="baseline"/>
        <w:rPr>
          <w:rFonts w:hint="eastAsia" w:ascii="仿宋_GB2312" w:hAnsi="仿宋_GB2312" w:eastAsia="仿宋_GB2312" w:cs="仿宋_GB2312"/>
          <w:b/>
          <w:bCs/>
          <w:spacing w:val="-4"/>
          <w:sz w:val="32"/>
          <w:szCs w:val="32"/>
        </w:rPr>
      </w:pPr>
    </w:p>
    <w:p w14:paraId="65495DB7">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9"/>
        <w:textAlignment w:val="baseline"/>
        <w:rPr>
          <w:rFonts w:hint="eastAsia" w:ascii="仿宋_GB2312" w:hAnsi="仿宋_GB2312" w:eastAsia="仿宋_GB2312" w:cs="仿宋_GB2312"/>
          <w:b/>
          <w:bCs/>
          <w:spacing w:val="-4"/>
          <w:sz w:val="32"/>
          <w:szCs w:val="32"/>
        </w:rPr>
      </w:pPr>
    </w:p>
    <w:p w14:paraId="124661C4">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三、毕业论文写作计划</w:t>
      </w:r>
    </w:p>
    <w:p w14:paraId="3BB6E806">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22" w:firstLine="562"/>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1"/>
          <w:sz w:val="32"/>
          <w:szCs w:val="32"/>
        </w:rPr>
        <w:t>制定写作计划。包括：论文大纲，大小标题，基本论点和论点句；</w:t>
      </w:r>
      <w:r>
        <w:rPr>
          <w:rFonts w:hint="eastAsia" w:ascii="仿宋_GB2312" w:hAnsi="仿宋_GB2312" w:eastAsia="仿宋_GB2312" w:cs="仿宋_GB2312"/>
          <w:spacing w:val="6"/>
          <w:sz w:val="32"/>
          <w:szCs w:val="32"/>
        </w:rPr>
        <w:t xml:space="preserve"> </w:t>
      </w:r>
      <w:r>
        <w:rPr>
          <w:rFonts w:hint="eastAsia" w:ascii="仿宋_GB2312" w:hAnsi="仿宋_GB2312" w:eastAsia="仿宋_GB2312" w:cs="仿宋_GB2312"/>
          <w:spacing w:val="-2"/>
          <w:sz w:val="32"/>
          <w:szCs w:val="32"/>
        </w:rPr>
        <w:t>进度计划（社会调查计划，</w:t>
      </w:r>
      <w:r>
        <w:rPr>
          <w:rFonts w:hint="eastAsia" w:ascii="仿宋_GB2312" w:hAnsi="仿宋_GB2312" w:eastAsia="仿宋_GB2312" w:cs="仿宋_GB2312"/>
          <w:spacing w:val="-70"/>
          <w:sz w:val="32"/>
          <w:szCs w:val="32"/>
        </w:rPr>
        <w:t xml:space="preserve"> </w:t>
      </w:r>
      <w:r>
        <w:rPr>
          <w:rFonts w:hint="eastAsia" w:ascii="仿宋_GB2312" w:hAnsi="仿宋_GB2312" w:eastAsia="仿宋_GB2312" w:cs="仿宋_GB2312"/>
          <w:spacing w:val="-2"/>
          <w:sz w:val="32"/>
          <w:szCs w:val="32"/>
        </w:rPr>
        <w:t>资料调研计划</w:t>
      </w:r>
      <w:r>
        <w:rPr>
          <w:rFonts w:hint="eastAsia" w:ascii="仿宋_GB2312" w:hAnsi="仿宋_GB2312" w:eastAsia="仿宋_GB2312" w:cs="仿宋_GB2312"/>
          <w:spacing w:val="-49"/>
          <w:w w:val="89"/>
          <w:sz w:val="32"/>
          <w:szCs w:val="32"/>
        </w:rPr>
        <w:t>），</w:t>
      </w:r>
      <w:r>
        <w:rPr>
          <w:rFonts w:hint="eastAsia" w:ascii="仿宋_GB2312" w:hAnsi="仿宋_GB2312" w:eastAsia="仿宋_GB2312" w:cs="仿宋_GB2312"/>
          <w:spacing w:val="-50"/>
          <w:sz w:val="32"/>
          <w:szCs w:val="32"/>
        </w:rPr>
        <w:t xml:space="preserve"> </w:t>
      </w:r>
      <w:r>
        <w:rPr>
          <w:rFonts w:hint="eastAsia" w:ascii="仿宋_GB2312" w:hAnsi="仿宋_GB2312" w:eastAsia="仿宋_GB2312" w:cs="仿宋_GB2312"/>
          <w:spacing w:val="-2"/>
          <w:sz w:val="32"/>
          <w:szCs w:val="32"/>
        </w:rPr>
        <w:t>时间进度表。学员撰写</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
          <w:sz w:val="32"/>
          <w:szCs w:val="32"/>
        </w:rPr>
        <w:t>论文可以参照以下程序。</w:t>
      </w:r>
    </w:p>
    <w:p w14:paraId="3D2CB831">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32" w:right="118" w:firstLine="57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1</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pacing w:val="-1"/>
          <w:sz w:val="32"/>
          <w:szCs w:val="32"/>
        </w:rPr>
        <w:t>．准备阶段：</w:t>
      </w:r>
      <w:r>
        <w:rPr>
          <w:rFonts w:hint="eastAsia" w:ascii="仿宋_GB2312" w:hAnsi="仿宋_GB2312" w:eastAsia="仿宋_GB2312" w:cs="仿宋_GB2312"/>
          <w:spacing w:val="-68"/>
          <w:sz w:val="32"/>
          <w:szCs w:val="32"/>
        </w:rPr>
        <w:t xml:space="preserve"> </w:t>
      </w:r>
      <w:r>
        <w:rPr>
          <w:rFonts w:hint="eastAsia" w:ascii="仿宋_GB2312" w:hAnsi="仿宋_GB2312" w:eastAsia="仿宋_GB2312" w:cs="仿宋_GB2312"/>
          <w:spacing w:val="-1"/>
          <w:sz w:val="32"/>
          <w:szCs w:val="32"/>
        </w:rPr>
        <w:t>完成“毕业论文写作指导</w:t>
      </w:r>
      <w:r>
        <w:rPr>
          <w:rFonts w:hint="eastAsia" w:ascii="仿宋_GB2312" w:hAnsi="仿宋_GB2312" w:eastAsia="仿宋_GB2312" w:cs="仿宋_GB2312"/>
          <w:spacing w:val="-59"/>
          <w:sz w:val="32"/>
          <w:szCs w:val="32"/>
        </w:rPr>
        <w:t xml:space="preserve"> </w:t>
      </w:r>
      <w:r>
        <w:rPr>
          <w:rFonts w:hint="eastAsia" w:ascii="仿宋_GB2312" w:hAnsi="仿宋_GB2312" w:eastAsia="仿宋_GB2312" w:cs="仿宋_GB2312"/>
          <w:spacing w:val="-1"/>
          <w:sz w:val="32"/>
          <w:szCs w:val="32"/>
        </w:rPr>
        <w:t>”学习</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58"/>
          <w:sz w:val="32"/>
          <w:szCs w:val="32"/>
        </w:rPr>
        <w:t xml:space="preserve"> </w:t>
      </w:r>
      <w:r>
        <w:rPr>
          <w:rFonts w:hint="eastAsia" w:ascii="仿宋_GB2312" w:hAnsi="仿宋_GB2312" w:eastAsia="仿宋_GB2312" w:cs="仿宋_GB2312"/>
          <w:spacing w:val="-2"/>
          <w:sz w:val="32"/>
          <w:szCs w:val="32"/>
        </w:rPr>
        <w:t>了解毕业论文</w:t>
      </w:r>
      <w:r>
        <w:rPr>
          <w:rFonts w:hint="eastAsia" w:ascii="仿宋_GB2312" w:hAnsi="仿宋_GB2312" w:eastAsia="仿宋_GB2312" w:cs="仿宋_GB2312"/>
          <w:spacing w:val="-3"/>
          <w:sz w:val="32"/>
          <w:szCs w:val="32"/>
        </w:rPr>
        <w:t>写作过程及要求。</w:t>
      </w:r>
    </w:p>
    <w:p w14:paraId="4AE91CA5">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24" w:right="119" w:firstLine="55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2</w:t>
      </w:r>
      <w:r>
        <w:rPr>
          <w:rFonts w:hint="eastAsia" w:ascii="仿宋_GB2312" w:hAnsi="仿宋_GB2312" w:eastAsia="仿宋_GB2312" w:cs="仿宋_GB2312"/>
          <w:spacing w:val="-25"/>
          <w:sz w:val="32"/>
          <w:szCs w:val="32"/>
        </w:rPr>
        <w:t xml:space="preserve"> </w:t>
      </w:r>
      <w:r>
        <w:rPr>
          <w:rFonts w:hint="eastAsia" w:ascii="仿宋_GB2312" w:hAnsi="仿宋_GB2312" w:eastAsia="仿宋_GB2312" w:cs="仿宋_GB2312"/>
          <w:spacing w:val="-3"/>
          <w:sz w:val="32"/>
          <w:szCs w:val="32"/>
        </w:rPr>
        <w:t>．选题阶段：收集、阅读、分析资料和文献，在导师指导下选</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题、命题和构思论文。</w:t>
      </w:r>
    </w:p>
    <w:p w14:paraId="54F270BF">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27" w:right="119" w:firstLine="55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3</w:t>
      </w:r>
      <w:r>
        <w:rPr>
          <w:rFonts w:hint="eastAsia" w:ascii="仿宋_GB2312" w:hAnsi="仿宋_GB2312" w:eastAsia="仿宋_GB2312" w:cs="仿宋_GB2312"/>
          <w:spacing w:val="-3"/>
          <w:sz w:val="32"/>
          <w:szCs w:val="32"/>
        </w:rPr>
        <w:t>．</w:t>
      </w:r>
      <w:r>
        <w:rPr>
          <w:rFonts w:hint="eastAsia" w:ascii="仿宋_GB2312" w:hAnsi="仿宋_GB2312" w:eastAsia="仿宋_GB2312" w:cs="仿宋_GB2312"/>
          <w:spacing w:val="-2"/>
          <w:sz w:val="32"/>
          <w:szCs w:val="32"/>
        </w:rPr>
        <w:t>开题报告阶段：在选好题目的基础上，调查研究、大量阅读</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5"/>
          <w:sz w:val="32"/>
          <w:szCs w:val="32"/>
        </w:rPr>
        <w:t>文献、收集资料（含社会调查）、阅读消化、调查研究。要</w:t>
      </w:r>
      <w:r>
        <w:rPr>
          <w:rFonts w:hint="eastAsia" w:ascii="仿宋_GB2312" w:hAnsi="仿宋_GB2312" w:eastAsia="仿宋_GB2312" w:cs="仿宋_GB2312"/>
          <w:spacing w:val="-6"/>
          <w:sz w:val="32"/>
          <w:szCs w:val="32"/>
        </w:rPr>
        <w:t>求每位学</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生阅读</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20 篇以上文献资料其中包括：</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pacing w:val="-2"/>
          <w:sz w:val="32"/>
          <w:szCs w:val="32"/>
        </w:rPr>
        <w:t>专著、著作、学术论文等，最</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
          <w:sz w:val="32"/>
          <w:szCs w:val="32"/>
        </w:rPr>
        <w:t>后写出</w:t>
      </w:r>
      <w:r>
        <w:rPr>
          <w:rFonts w:hint="eastAsia" w:ascii="仿宋_GB2312" w:hAnsi="仿宋_GB2312" w:eastAsia="仿宋_GB2312" w:cs="仿宋_GB2312"/>
          <w:spacing w:val="-11"/>
          <w:sz w:val="32"/>
          <w:szCs w:val="32"/>
        </w:rPr>
        <w:t xml:space="preserve"> </w:t>
      </w:r>
      <w:r>
        <w:rPr>
          <w:rFonts w:hint="eastAsia" w:ascii="仿宋_GB2312" w:hAnsi="仿宋_GB2312" w:eastAsia="仿宋_GB2312" w:cs="仿宋_GB2312"/>
          <w:spacing w:val="-1"/>
          <w:sz w:val="32"/>
          <w:szCs w:val="32"/>
        </w:rPr>
        <w:t>2000--3000 字的开题报告、写出文献综述。</w:t>
      </w:r>
    </w:p>
    <w:p w14:paraId="7AA888A8">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29" w:right="119" w:firstLine="54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4</w:t>
      </w:r>
      <w:r>
        <w:rPr>
          <w:rFonts w:hint="eastAsia" w:ascii="仿宋_GB2312" w:hAnsi="仿宋_GB2312" w:eastAsia="仿宋_GB2312" w:cs="仿宋_GB2312"/>
          <w:spacing w:val="-20"/>
          <w:sz w:val="32"/>
          <w:szCs w:val="32"/>
        </w:rPr>
        <w:t xml:space="preserve"> </w:t>
      </w:r>
      <w:r>
        <w:rPr>
          <w:rFonts w:hint="eastAsia" w:ascii="仿宋_GB2312" w:hAnsi="仿宋_GB2312" w:eastAsia="仿宋_GB2312" w:cs="仿宋_GB2312"/>
          <w:spacing w:val="-3"/>
          <w:sz w:val="32"/>
          <w:szCs w:val="32"/>
        </w:rPr>
        <w:t>．撰写论文初稿阶段：</w:t>
      </w:r>
      <w:r>
        <w:rPr>
          <w:rFonts w:hint="eastAsia" w:ascii="仿宋_GB2312" w:hAnsi="仿宋_GB2312" w:eastAsia="仿宋_GB2312" w:cs="仿宋_GB2312"/>
          <w:spacing w:val="-64"/>
          <w:sz w:val="32"/>
          <w:szCs w:val="32"/>
        </w:rPr>
        <w:t xml:space="preserve"> </w:t>
      </w:r>
      <w:r>
        <w:rPr>
          <w:rFonts w:hint="eastAsia" w:ascii="仿宋_GB2312" w:hAnsi="仿宋_GB2312" w:eastAsia="仿宋_GB2312" w:cs="仿宋_GB2312"/>
          <w:spacing w:val="-3"/>
          <w:sz w:val="32"/>
          <w:szCs w:val="32"/>
        </w:rPr>
        <w:t>学生在开题报告基础上，撰写提纲并进</w:t>
      </w:r>
      <w:r>
        <w:rPr>
          <w:rFonts w:hint="eastAsia" w:ascii="仿宋_GB2312" w:hAnsi="仿宋_GB2312" w:eastAsia="仿宋_GB2312" w:cs="仿宋_GB2312"/>
          <w:spacing w:val="-2"/>
          <w:sz w:val="32"/>
          <w:szCs w:val="32"/>
        </w:rPr>
        <w:t>行写作论文初稿。</w:t>
      </w:r>
    </w:p>
    <w:p w14:paraId="0F5017CF">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8" w:right="119" w:firstLine="55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5</w:t>
      </w:r>
      <w:r>
        <w:rPr>
          <w:rFonts w:hint="eastAsia" w:ascii="仿宋_GB2312" w:hAnsi="仿宋_GB2312" w:eastAsia="仿宋_GB2312" w:cs="仿宋_GB2312"/>
          <w:spacing w:val="-22"/>
          <w:sz w:val="32"/>
          <w:szCs w:val="32"/>
        </w:rPr>
        <w:t xml:space="preserve"> </w:t>
      </w:r>
      <w:r>
        <w:rPr>
          <w:rFonts w:hint="eastAsia" w:ascii="仿宋_GB2312" w:hAnsi="仿宋_GB2312" w:eastAsia="仿宋_GB2312" w:cs="仿宋_GB2312"/>
          <w:spacing w:val="-3"/>
          <w:sz w:val="32"/>
          <w:szCs w:val="32"/>
        </w:rPr>
        <w:t>．论文修改完善阶段：</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3"/>
          <w:sz w:val="32"/>
          <w:szCs w:val="32"/>
        </w:rPr>
        <w:t>在指导教师的指导下对论文做进一步的</w:t>
      </w:r>
      <w:r>
        <w:rPr>
          <w:rFonts w:hint="eastAsia" w:ascii="仿宋_GB2312" w:hAnsi="仿宋_GB2312" w:eastAsia="仿宋_GB2312" w:cs="仿宋_GB2312"/>
          <w:spacing w:val="-2"/>
          <w:sz w:val="32"/>
          <w:szCs w:val="32"/>
        </w:rPr>
        <w:t>充实、修改与完善。</w:t>
      </w:r>
    </w:p>
    <w:p w14:paraId="30506ACE">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27" w:right="73" w:firstLine="55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6</w:t>
      </w:r>
      <w:r>
        <w:rPr>
          <w:rFonts w:hint="eastAsia" w:ascii="仿宋_GB2312" w:hAnsi="仿宋_GB2312" w:eastAsia="仿宋_GB2312" w:cs="仿宋_GB2312"/>
          <w:spacing w:val="-22"/>
          <w:sz w:val="32"/>
          <w:szCs w:val="32"/>
        </w:rPr>
        <w:t xml:space="preserve"> </w:t>
      </w:r>
      <w:r>
        <w:rPr>
          <w:rFonts w:hint="eastAsia" w:ascii="仿宋_GB2312" w:hAnsi="仿宋_GB2312" w:eastAsia="仿宋_GB2312" w:cs="仿宋_GB2312"/>
          <w:spacing w:val="-3"/>
          <w:sz w:val="32"/>
          <w:szCs w:val="32"/>
        </w:rPr>
        <w:t>．论文提交：</w:t>
      </w:r>
      <w:r>
        <w:rPr>
          <w:rFonts w:hint="eastAsia" w:ascii="仿宋_GB2312" w:hAnsi="仿宋_GB2312" w:eastAsia="仿宋_GB2312" w:cs="仿宋_GB2312"/>
          <w:spacing w:val="-70"/>
          <w:sz w:val="32"/>
          <w:szCs w:val="32"/>
        </w:rPr>
        <w:t xml:space="preserve"> </w:t>
      </w:r>
      <w:r>
        <w:rPr>
          <w:rFonts w:hint="eastAsia" w:ascii="仿宋_GB2312" w:hAnsi="仿宋_GB2312" w:eastAsia="仿宋_GB2312" w:cs="仿宋_GB2312"/>
          <w:spacing w:val="-3"/>
          <w:sz w:val="32"/>
          <w:szCs w:val="32"/>
        </w:rPr>
        <w:t>根据导师最后提出的定稿意见做最后的完善，检</w:t>
      </w:r>
      <w:r>
        <w:rPr>
          <w:rFonts w:hint="eastAsia" w:ascii="仿宋_GB2312" w:hAnsi="仿宋_GB2312" w:eastAsia="仿宋_GB2312" w:cs="仿宋_GB2312"/>
          <w:spacing w:val="-4"/>
          <w:sz w:val="32"/>
          <w:szCs w:val="32"/>
        </w:rPr>
        <w:t>查论文的格式和文字等细节，按照论文的统一格式排版并将最终的论</w:t>
      </w:r>
      <w:r>
        <w:rPr>
          <w:rFonts w:hint="eastAsia" w:ascii="仿宋_GB2312" w:hAnsi="仿宋_GB2312" w:eastAsia="仿宋_GB2312" w:cs="仿宋_GB2312"/>
          <w:spacing w:val="11"/>
          <w:sz w:val="32"/>
          <w:szCs w:val="32"/>
        </w:rPr>
        <w:t xml:space="preserve"> </w:t>
      </w:r>
      <w:r>
        <w:rPr>
          <w:rFonts w:hint="eastAsia" w:ascii="仿宋_GB2312" w:hAnsi="仿宋_GB2312" w:eastAsia="仿宋_GB2312" w:cs="仿宋_GB2312"/>
          <w:spacing w:val="-2"/>
          <w:sz w:val="32"/>
          <w:szCs w:val="32"/>
        </w:rPr>
        <w:t>文定稿打印、装订，</w:t>
      </w:r>
      <w:r>
        <w:rPr>
          <w:rFonts w:hint="eastAsia" w:ascii="仿宋_GB2312" w:hAnsi="仿宋_GB2312" w:eastAsia="仿宋_GB2312" w:cs="仿宋_GB2312"/>
          <w:spacing w:val="-56"/>
          <w:sz w:val="32"/>
          <w:szCs w:val="32"/>
        </w:rPr>
        <w:t xml:space="preserve"> </w:t>
      </w:r>
      <w:r>
        <w:rPr>
          <w:rFonts w:hint="eastAsia" w:ascii="仿宋_GB2312" w:hAnsi="仿宋_GB2312" w:eastAsia="仿宋_GB2312" w:cs="仿宋_GB2312"/>
          <w:spacing w:val="-2"/>
          <w:sz w:val="32"/>
          <w:szCs w:val="32"/>
        </w:rPr>
        <w:t>同时提交论文定稿的电子版给导</w:t>
      </w:r>
      <w:r>
        <w:rPr>
          <w:rFonts w:hint="eastAsia" w:ascii="仿宋_GB2312" w:hAnsi="仿宋_GB2312" w:eastAsia="仿宋_GB2312" w:cs="仿宋_GB2312"/>
          <w:spacing w:val="-3"/>
          <w:sz w:val="32"/>
          <w:szCs w:val="32"/>
        </w:rPr>
        <w:t>师。</w:t>
      </w:r>
    </w:p>
    <w:p w14:paraId="6454C233">
      <w:pPr>
        <w:pStyle w:val="2"/>
        <w:keepNext w:val="0"/>
        <w:keepLines w:val="0"/>
        <w:pageBreakBefore w:val="0"/>
        <w:widowControl/>
        <w:kinsoku w:val="0"/>
        <w:wordWrap/>
        <w:overflowPunct/>
        <w:topLinePunct w:val="0"/>
        <w:autoSpaceDE w:val="0"/>
        <w:autoSpaceDN w:val="0"/>
        <w:bidi w:val="0"/>
        <w:adjustRightInd w:val="0"/>
        <w:snapToGrid w:val="0"/>
        <w:spacing w:before="9" w:line="560" w:lineRule="exact"/>
        <w:ind w:left="26" w:right="119" w:firstLine="55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7</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5"/>
          <w:sz w:val="32"/>
          <w:szCs w:val="32"/>
        </w:rPr>
        <w:t>．论文评审与答辩：</w:t>
      </w:r>
      <w:r>
        <w:rPr>
          <w:rFonts w:hint="eastAsia" w:ascii="仿宋_GB2312" w:hAnsi="仿宋_GB2312" w:eastAsia="仿宋_GB2312" w:cs="仿宋_GB2312"/>
          <w:spacing w:val="-64"/>
          <w:sz w:val="32"/>
          <w:szCs w:val="32"/>
        </w:rPr>
        <w:t xml:space="preserve"> </w:t>
      </w:r>
      <w:r>
        <w:rPr>
          <w:rFonts w:hint="eastAsia" w:ascii="仿宋_GB2312" w:hAnsi="仿宋_GB2312" w:eastAsia="仿宋_GB2312" w:cs="仿宋_GB2312"/>
          <w:spacing w:val="-5"/>
          <w:sz w:val="32"/>
          <w:szCs w:val="32"/>
        </w:rPr>
        <w:t>学生在导师指导下按期完成论文后，</w:t>
      </w:r>
      <w:r>
        <w:rPr>
          <w:rFonts w:hint="eastAsia" w:ascii="仿宋_GB2312" w:hAnsi="仿宋_GB2312" w:eastAsia="仿宋_GB2312" w:cs="仿宋_GB2312"/>
          <w:spacing w:val="-48"/>
          <w:sz w:val="32"/>
          <w:szCs w:val="32"/>
        </w:rPr>
        <w:t xml:space="preserve"> </w:t>
      </w:r>
      <w:r>
        <w:rPr>
          <w:rFonts w:hint="eastAsia" w:ascii="仿宋_GB2312" w:hAnsi="仿宋_GB2312" w:eastAsia="仿宋_GB2312" w:cs="仿宋_GB2312"/>
          <w:spacing w:val="-5"/>
          <w:sz w:val="32"/>
          <w:szCs w:val="32"/>
        </w:rPr>
        <w:t>由答</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
          <w:sz w:val="32"/>
          <w:szCs w:val="32"/>
        </w:rPr>
        <w:t>辩小组组织毕业论文评审、答辩，最终给出毕业论文综合成绩。</w:t>
      </w:r>
    </w:p>
    <w:p w14:paraId="4E7F14C3">
      <w:pPr>
        <w:pStyle w:val="2"/>
        <w:keepNext w:val="0"/>
        <w:keepLines w:val="0"/>
        <w:pageBreakBefore w:val="0"/>
        <w:widowControl/>
        <w:kinsoku w:val="0"/>
        <w:wordWrap/>
        <w:overflowPunct/>
        <w:topLinePunct w:val="0"/>
        <w:autoSpaceDE w:val="0"/>
        <w:autoSpaceDN w:val="0"/>
        <w:bidi w:val="0"/>
        <w:adjustRightInd w:val="0"/>
        <w:snapToGrid w:val="0"/>
        <w:spacing w:before="11" w:line="560" w:lineRule="exact"/>
        <w:ind w:left="6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四、毕业论文书写排版的基本要求</w:t>
      </w:r>
    </w:p>
    <w:p w14:paraId="19DCFFDA">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1" w:right="73" w:firstLine="56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（1）论文全部要采用</w:t>
      </w:r>
      <w:r>
        <w:rPr>
          <w:rFonts w:hint="eastAsia" w:ascii="仿宋_GB2312" w:hAnsi="仿宋_GB2312" w:eastAsia="仿宋_GB2312" w:cs="仿宋_GB2312"/>
          <w:spacing w:val="-22"/>
          <w:sz w:val="32"/>
          <w:szCs w:val="32"/>
        </w:rPr>
        <w:t xml:space="preserve"> </w:t>
      </w:r>
      <w:r>
        <w:rPr>
          <w:rFonts w:hint="eastAsia" w:ascii="仿宋_GB2312" w:hAnsi="仿宋_GB2312" w:eastAsia="仿宋_GB2312" w:cs="仿宋_GB2312"/>
          <w:spacing w:val="-4"/>
          <w:sz w:val="32"/>
          <w:szCs w:val="32"/>
        </w:rPr>
        <w:t>word 书写排版，单面打印，</w:t>
      </w:r>
      <w:r>
        <w:rPr>
          <w:rFonts w:hint="eastAsia" w:ascii="仿宋_GB2312" w:hAnsi="仿宋_GB2312" w:eastAsia="仿宋_GB2312" w:cs="仿宋_GB2312"/>
          <w:spacing w:val="-5"/>
          <w:sz w:val="32"/>
          <w:szCs w:val="32"/>
        </w:rPr>
        <w:t>黑白色。存盘</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统一使用自己的姓名及学号作为文件名，扩展名为.doc。如：</w:t>
      </w:r>
      <w:r>
        <w:rPr>
          <w:rFonts w:hint="eastAsia" w:ascii="仿宋_GB2312" w:hAnsi="仿宋_GB2312" w:eastAsia="仿宋_GB2312" w:cs="仿宋_GB2312"/>
          <w:spacing w:val="-49"/>
          <w:sz w:val="32"/>
          <w:szCs w:val="32"/>
        </w:rPr>
        <w:t xml:space="preserve"> </w:t>
      </w:r>
      <w:r>
        <w:rPr>
          <w:rFonts w:hint="eastAsia" w:ascii="仿宋_GB2312" w:hAnsi="仿宋_GB2312" w:eastAsia="仿宋_GB2312" w:cs="仿宋_GB2312"/>
          <w:spacing w:val="-2"/>
          <w:sz w:val="32"/>
          <w:szCs w:val="32"/>
        </w:rPr>
        <w:t>王静</w:t>
      </w:r>
      <w:r>
        <w:rPr>
          <w:rFonts w:hint="eastAsia" w:ascii="仿宋_GB2312" w:hAnsi="仿宋_GB2312" w:eastAsia="仿宋_GB2312" w:cs="仿宋_GB2312"/>
          <w:spacing w:val="-1"/>
          <w:position w:val="7"/>
          <w:sz w:val="32"/>
          <w:szCs w:val="32"/>
        </w:rPr>
        <w:t>90210023.doc。</w:t>
      </w:r>
    </w:p>
    <w:p w14:paraId="32BB52EB">
      <w:pPr>
        <w:pStyle w:val="2"/>
        <w:keepNext w:val="0"/>
        <w:keepLines w:val="0"/>
        <w:pageBreakBefore w:val="0"/>
        <w:widowControl/>
        <w:kinsoku w:val="0"/>
        <w:wordWrap/>
        <w:overflowPunct/>
        <w:topLinePunct w:val="0"/>
        <w:autoSpaceDE w:val="0"/>
        <w:autoSpaceDN w:val="0"/>
        <w:bidi w:val="0"/>
        <w:adjustRightInd w:val="0"/>
        <w:snapToGrid w:val="0"/>
        <w:spacing w:before="31" w:line="560" w:lineRule="exact"/>
        <w:ind w:left="59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（2）字距为标准（系统默认值</w:t>
      </w:r>
      <w:r>
        <w:rPr>
          <w:rFonts w:hint="eastAsia" w:ascii="仿宋_GB2312" w:hAnsi="仿宋_GB2312" w:eastAsia="仿宋_GB2312" w:cs="仿宋_GB2312"/>
          <w:spacing w:val="-50"/>
          <w:w w:val="91"/>
          <w:sz w:val="32"/>
          <w:szCs w:val="32"/>
        </w:rPr>
        <w:t>），</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3"/>
          <w:sz w:val="32"/>
          <w:szCs w:val="32"/>
        </w:rPr>
        <w:t>行距为 1.5 倍。</w:t>
      </w:r>
    </w:p>
    <w:p w14:paraId="7B893328">
      <w:pPr>
        <w:pStyle w:val="2"/>
        <w:keepNext w:val="0"/>
        <w:keepLines w:val="0"/>
        <w:pageBreakBefore w:val="0"/>
        <w:widowControl/>
        <w:kinsoku w:val="0"/>
        <w:wordWrap/>
        <w:overflowPunct/>
        <w:topLinePunct w:val="0"/>
        <w:autoSpaceDE w:val="0"/>
        <w:autoSpaceDN w:val="0"/>
        <w:bidi w:val="0"/>
        <w:adjustRightInd w:val="0"/>
        <w:snapToGrid w:val="0"/>
        <w:spacing w:before="8" w:line="560" w:lineRule="exact"/>
        <w:ind w:left="59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（3）每个自然段开头都要空两格。</w:t>
      </w:r>
    </w:p>
    <w:p w14:paraId="38A57517">
      <w:pPr>
        <w:pStyle w:val="2"/>
        <w:keepNext w:val="0"/>
        <w:keepLines w:val="0"/>
        <w:pageBreakBefore w:val="0"/>
        <w:widowControl/>
        <w:kinsoku w:val="0"/>
        <w:wordWrap/>
        <w:overflowPunct/>
        <w:topLinePunct w:val="0"/>
        <w:autoSpaceDE w:val="0"/>
        <w:autoSpaceDN w:val="0"/>
        <w:bidi w:val="0"/>
        <w:adjustRightInd w:val="0"/>
        <w:snapToGrid w:val="0"/>
        <w:spacing w:before="6" w:line="560" w:lineRule="exact"/>
        <w:ind w:left="26" w:right="73" w:firstLine="56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（4）一般标点符号占一个，另起行时，</w:t>
      </w:r>
      <w:r>
        <w:rPr>
          <w:rFonts w:hint="eastAsia" w:ascii="仿宋_GB2312" w:hAnsi="仿宋_GB2312" w:eastAsia="仿宋_GB2312" w:cs="仿宋_GB2312"/>
          <w:spacing w:val="-57"/>
          <w:sz w:val="32"/>
          <w:szCs w:val="32"/>
        </w:rPr>
        <w:t xml:space="preserve"> </w:t>
      </w:r>
      <w:r>
        <w:rPr>
          <w:rFonts w:hint="eastAsia" w:ascii="仿宋_GB2312" w:hAnsi="仿宋_GB2312" w:eastAsia="仿宋_GB2312" w:cs="仿宋_GB2312"/>
          <w:spacing w:val="-2"/>
          <w:sz w:val="32"/>
          <w:szCs w:val="32"/>
        </w:rPr>
        <w:t>除破折号、省略号、引</w:t>
      </w:r>
      <w:r>
        <w:rPr>
          <w:rFonts w:hint="eastAsia" w:ascii="仿宋_GB2312" w:hAnsi="仿宋_GB2312" w:eastAsia="仿宋_GB2312" w:cs="仿宋_GB2312"/>
          <w:spacing w:val="-4"/>
          <w:sz w:val="32"/>
          <w:szCs w:val="32"/>
        </w:rPr>
        <w:t>号前半部分和放在另一行开头外，其他标点只能随文写在字后，不可</w:t>
      </w:r>
      <w:r>
        <w:rPr>
          <w:rFonts w:hint="eastAsia" w:ascii="仿宋_GB2312" w:hAnsi="仿宋_GB2312" w:eastAsia="仿宋_GB2312" w:cs="仿宋_GB2312"/>
          <w:spacing w:val="-2"/>
          <w:sz w:val="32"/>
          <w:szCs w:val="32"/>
        </w:rPr>
        <w:t>移行顶头写。</w:t>
      </w:r>
    </w:p>
    <w:p w14:paraId="34C513BA">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ind w:left="28" w:right="82" w:firstLine="56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（5）使用规范的简化字，除了非用不可外，不得使用繁体字和</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异体字、异形字。</w:t>
      </w:r>
    </w:p>
    <w:p w14:paraId="3BA7525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29" w:right="13" w:firstLine="56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（6）每页在中间下方编印页码，格式为“第？页</w:t>
      </w:r>
      <w:r>
        <w:rPr>
          <w:rFonts w:hint="eastAsia" w:ascii="仿宋_GB2312" w:hAnsi="仿宋_GB2312" w:eastAsia="仿宋_GB2312" w:cs="仿宋_GB2312"/>
          <w:spacing w:val="59"/>
          <w:sz w:val="32"/>
          <w:szCs w:val="32"/>
        </w:rPr>
        <w:t xml:space="preserve"> </w:t>
      </w:r>
      <w:r>
        <w:rPr>
          <w:rFonts w:hint="eastAsia" w:ascii="仿宋_GB2312" w:hAnsi="仿宋_GB2312" w:eastAsia="仿宋_GB2312" w:cs="仿宋_GB2312"/>
          <w:spacing w:val="-6"/>
          <w:sz w:val="32"/>
          <w:szCs w:val="32"/>
        </w:rPr>
        <w:t>共？页</w:t>
      </w:r>
      <w:r>
        <w:rPr>
          <w:rFonts w:hint="eastAsia" w:ascii="仿宋_GB2312" w:hAnsi="仿宋_GB2312" w:eastAsia="仿宋_GB2312" w:cs="仿宋_GB2312"/>
          <w:spacing w:val="-56"/>
          <w:sz w:val="32"/>
          <w:szCs w:val="32"/>
        </w:rPr>
        <w:t xml:space="preserve"> </w:t>
      </w:r>
      <w:r>
        <w:rPr>
          <w:rFonts w:hint="eastAsia" w:ascii="仿宋_GB2312" w:hAnsi="仿宋_GB2312" w:eastAsia="仿宋_GB2312" w:cs="仿宋_GB2312"/>
          <w:spacing w:val="-6"/>
          <w:sz w:val="32"/>
          <w:szCs w:val="32"/>
        </w:rPr>
        <w:t>”（小</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
          <w:sz w:val="32"/>
          <w:szCs w:val="32"/>
        </w:rPr>
        <w:t>五宋体居中）页码起始页为封面。</w:t>
      </w:r>
    </w:p>
    <w:p w14:paraId="5968D61A">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9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（7）装订一律在左侧。</w:t>
      </w:r>
    </w:p>
    <w:p w14:paraId="05EBC63C">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9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（8）定稿一式三份。</w:t>
      </w:r>
    </w:p>
    <w:p w14:paraId="48FCF939">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7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2、论文封面制作有哪些要求？</w:t>
      </w:r>
    </w:p>
    <w:p w14:paraId="60837D50">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26" w:right="13" w:firstLine="1121"/>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论文封面必须载明学校名称、院系部名称、论文</w:t>
      </w:r>
      <w:r>
        <w:rPr>
          <w:rFonts w:hint="eastAsia" w:ascii="仿宋_GB2312" w:hAnsi="仿宋_GB2312" w:eastAsia="仿宋_GB2312" w:cs="仿宋_GB2312"/>
          <w:spacing w:val="-5"/>
          <w:sz w:val="32"/>
          <w:szCs w:val="32"/>
        </w:rPr>
        <w:t>题目、学科</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专业名称、学生姓名、学号、指导教师姓名、指导教师职称、制作日</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1"/>
          <w:sz w:val="32"/>
          <w:szCs w:val="32"/>
        </w:rPr>
        <w:t>期等项目。版面格式如下所示：</w:t>
      </w:r>
    </w:p>
    <w:tbl>
      <w:tblPr>
        <w:tblStyle w:val="6"/>
        <w:tblW w:w="6934" w:type="dxa"/>
        <w:tblInd w:w="64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934"/>
      </w:tblGrid>
      <w:tr w14:paraId="52DB0671">
        <w:trPr>
          <w:trHeight w:val="6409" w:hRule="atLeast"/>
        </w:trPr>
        <w:tc>
          <w:tcPr>
            <w:tcW w:w="6934" w:type="dxa"/>
            <w:vAlign w:val="top"/>
          </w:tcPr>
          <w:p w14:paraId="1D81FC89">
            <w:pPr>
              <w:pStyle w:val="7"/>
              <w:keepNext w:val="0"/>
              <w:keepLines w:val="0"/>
              <w:pageBreakBefore w:val="0"/>
              <w:widowControl/>
              <w:kinsoku w:val="0"/>
              <w:wordWrap/>
              <w:overflowPunct/>
              <w:topLinePunct w:val="0"/>
              <w:autoSpaceDE w:val="0"/>
              <w:autoSpaceDN w:val="0"/>
              <w:bidi w:val="0"/>
              <w:adjustRightInd w:val="0"/>
              <w:snapToGrid w:val="0"/>
              <w:spacing w:before="91" w:line="560" w:lineRule="exact"/>
              <w:ind w:left="53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学校名称</w:t>
            </w:r>
            <w:r>
              <w:rPr>
                <w:rFonts w:hint="eastAsia" w:ascii="仿宋_GB2312" w:hAnsi="仿宋_GB2312" w:eastAsia="仿宋_GB2312" w:cs="仿宋_GB2312"/>
                <w:spacing w:val="-54"/>
                <w:w w:val="99"/>
                <w:sz w:val="32"/>
                <w:szCs w:val="32"/>
              </w:rPr>
              <w:t>：（</w:t>
            </w:r>
            <w:r>
              <w:rPr>
                <w:rFonts w:hint="eastAsia" w:ascii="仿宋_GB2312" w:hAnsi="仿宋_GB2312" w:eastAsia="仿宋_GB2312" w:cs="仿宋_GB2312"/>
                <w:spacing w:val="10"/>
                <w:sz w:val="32"/>
                <w:szCs w:val="32"/>
              </w:rPr>
              <w:t>居左、四号、宋体）</w:t>
            </w:r>
          </w:p>
          <w:p w14:paraId="242328C4">
            <w:pPr>
              <w:pStyle w:val="7"/>
              <w:keepNext w:val="0"/>
              <w:keepLines w:val="0"/>
              <w:pageBreakBefore w:val="0"/>
              <w:widowControl/>
              <w:kinsoku w:val="0"/>
              <w:wordWrap/>
              <w:overflowPunct/>
              <w:topLinePunct w:val="0"/>
              <w:autoSpaceDE w:val="0"/>
              <w:autoSpaceDN w:val="0"/>
              <w:bidi w:val="0"/>
              <w:adjustRightInd w:val="0"/>
              <w:snapToGrid w:val="0"/>
              <w:spacing w:before="103" w:line="560" w:lineRule="exact"/>
              <w:ind w:left="53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系部名称</w:t>
            </w:r>
            <w:r>
              <w:rPr>
                <w:rFonts w:hint="eastAsia" w:ascii="仿宋_GB2312" w:hAnsi="仿宋_GB2312" w:eastAsia="仿宋_GB2312" w:cs="仿宋_GB2312"/>
                <w:spacing w:val="-54"/>
                <w:w w:val="99"/>
                <w:sz w:val="32"/>
                <w:szCs w:val="32"/>
              </w:rPr>
              <w:t>：（</w:t>
            </w:r>
            <w:r>
              <w:rPr>
                <w:rFonts w:hint="eastAsia" w:ascii="仿宋_GB2312" w:hAnsi="仿宋_GB2312" w:eastAsia="仿宋_GB2312" w:cs="仿宋_GB2312"/>
                <w:spacing w:val="10"/>
                <w:sz w:val="32"/>
                <w:szCs w:val="32"/>
              </w:rPr>
              <w:t>居左、四号、宋体）</w:t>
            </w:r>
          </w:p>
          <w:p w14:paraId="17AAD2F2">
            <w:pPr>
              <w:pStyle w:val="7"/>
              <w:keepNext w:val="0"/>
              <w:keepLines w:val="0"/>
              <w:pageBreakBefore w:val="0"/>
              <w:widowControl/>
              <w:kinsoku w:val="0"/>
              <w:wordWrap/>
              <w:overflowPunct/>
              <w:topLinePunct w:val="0"/>
              <w:autoSpaceDE w:val="0"/>
              <w:autoSpaceDN w:val="0"/>
              <w:bidi w:val="0"/>
              <w:adjustRightInd w:val="0"/>
              <w:snapToGrid w:val="0"/>
              <w:spacing w:before="91" w:line="560" w:lineRule="exact"/>
              <w:ind w:left="221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论文题目（居中、黑体、二号）</w:t>
            </w:r>
          </w:p>
          <w:p w14:paraId="2C9F3BC2">
            <w:pPr>
              <w:pStyle w:val="7"/>
              <w:keepNext w:val="0"/>
              <w:keepLines w:val="0"/>
              <w:pageBreakBefore w:val="0"/>
              <w:widowControl/>
              <w:kinsoku w:val="0"/>
              <w:wordWrap/>
              <w:overflowPunct/>
              <w:topLinePunct w:val="0"/>
              <w:autoSpaceDE w:val="0"/>
              <w:autoSpaceDN w:val="0"/>
              <w:bidi w:val="0"/>
              <w:adjustRightInd w:val="0"/>
              <w:snapToGrid w:val="0"/>
              <w:spacing w:before="91" w:line="560" w:lineRule="exact"/>
              <w:ind w:left="53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学生姓名</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1"/>
                <w:sz w:val="32"/>
                <w:szCs w:val="32"/>
                <w:u w:val="single" w:color="auto"/>
              </w:rPr>
              <w:t xml:space="preserve">                       </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10"/>
                <w:sz w:val="32"/>
                <w:szCs w:val="32"/>
              </w:rPr>
              <w:t>居中、楷体、四号）</w:t>
            </w:r>
          </w:p>
          <w:p w14:paraId="2728B005">
            <w:pPr>
              <w:pStyle w:val="7"/>
              <w:keepNext w:val="0"/>
              <w:keepLines w:val="0"/>
              <w:pageBreakBefore w:val="0"/>
              <w:widowControl/>
              <w:kinsoku w:val="0"/>
              <w:wordWrap/>
              <w:overflowPunct/>
              <w:topLinePunct w:val="0"/>
              <w:autoSpaceDE w:val="0"/>
              <w:autoSpaceDN w:val="0"/>
              <w:bidi w:val="0"/>
              <w:adjustRightInd w:val="0"/>
              <w:snapToGrid w:val="0"/>
              <w:spacing w:before="101" w:line="560" w:lineRule="exact"/>
              <w:ind w:left="53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学生学号</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1"/>
                <w:sz w:val="32"/>
                <w:szCs w:val="32"/>
                <w:u w:val="single" w:color="auto"/>
              </w:rPr>
              <w:t xml:space="preserve">                       </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10"/>
                <w:sz w:val="32"/>
                <w:szCs w:val="32"/>
              </w:rPr>
              <w:t>居中、楷体、四号）</w:t>
            </w:r>
          </w:p>
          <w:p w14:paraId="0E06B6BF">
            <w:pPr>
              <w:pStyle w:val="7"/>
              <w:keepNext w:val="0"/>
              <w:keepLines w:val="0"/>
              <w:pageBreakBefore w:val="0"/>
              <w:widowControl/>
              <w:kinsoku w:val="0"/>
              <w:wordWrap/>
              <w:overflowPunct/>
              <w:topLinePunct w:val="0"/>
              <w:autoSpaceDE w:val="0"/>
              <w:autoSpaceDN w:val="0"/>
              <w:bidi w:val="0"/>
              <w:adjustRightInd w:val="0"/>
              <w:snapToGrid w:val="0"/>
              <w:spacing w:before="104" w:line="560" w:lineRule="exact"/>
              <w:ind w:left="53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指导教师姓名</w:t>
            </w:r>
            <w:r>
              <w:rPr>
                <w:rFonts w:hint="eastAsia" w:ascii="仿宋_GB2312" w:hAnsi="仿宋_GB2312" w:eastAsia="仿宋_GB2312" w:cs="仿宋_GB2312"/>
                <w:spacing w:val="-1"/>
                <w:sz w:val="32"/>
                <w:szCs w:val="32"/>
              </w:rPr>
              <w:t>：</w:t>
            </w:r>
            <w:r>
              <w:rPr>
                <w:rFonts w:hint="eastAsia" w:ascii="仿宋_GB2312" w:hAnsi="仿宋_GB2312" w:eastAsia="仿宋_GB2312" w:cs="仿宋_GB2312"/>
                <w:spacing w:val="1"/>
                <w:sz w:val="32"/>
                <w:szCs w:val="32"/>
                <w:u w:val="single" w:color="auto"/>
              </w:rPr>
              <w:t xml:space="preserve">                 </w:t>
            </w:r>
            <w:r>
              <w:rPr>
                <w:rFonts w:hint="eastAsia" w:ascii="仿宋_GB2312" w:hAnsi="仿宋_GB2312" w:eastAsia="仿宋_GB2312" w:cs="仿宋_GB2312"/>
                <w:spacing w:val="-1"/>
                <w:sz w:val="32"/>
                <w:szCs w:val="32"/>
              </w:rPr>
              <w:t>（</w:t>
            </w:r>
            <w:r>
              <w:rPr>
                <w:rFonts w:hint="eastAsia" w:ascii="仿宋_GB2312" w:hAnsi="仿宋_GB2312" w:eastAsia="仿宋_GB2312" w:cs="仿宋_GB2312"/>
                <w:spacing w:val="10"/>
                <w:sz w:val="32"/>
                <w:szCs w:val="32"/>
              </w:rPr>
              <w:t>居中、楷体、四号）</w:t>
            </w:r>
          </w:p>
          <w:p w14:paraId="2C56405A">
            <w:pPr>
              <w:pStyle w:val="7"/>
              <w:keepNext w:val="0"/>
              <w:keepLines w:val="0"/>
              <w:pageBreakBefore w:val="0"/>
              <w:widowControl/>
              <w:kinsoku w:val="0"/>
              <w:wordWrap/>
              <w:overflowPunct/>
              <w:topLinePunct w:val="0"/>
              <w:autoSpaceDE w:val="0"/>
              <w:autoSpaceDN w:val="0"/>
              <w:bidi w:val="0"/>
              <w:adjustRightInd w:val="0"/>
              <w:snapToGrid w:val="0"/>
              <w:spacing w:before="103" w:line="560" w:lineRule="exact"/>
              <w:ind w:left="53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指导教师职称（职务</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8"/>
                <w:sz w:val="32"/>
                <w:szCs w:val="32"/>
                <w:u w:val="single" w:color="auto"/>
              </w:rPr>
              <w:t xml:space="preserve">       </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10"/>
                <w:sz w:val="32"/>
                <w:szCs w:val="32"/>
              </w:rPr>
              <w:t>居中、楷体、四号）</w:t>
            </w:r>
          </w:p>
          <w:p w14:paraId="67981E54">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2005 年</w:t>
            </w:r>
            <w:r>
              <w:rPr>
                <w:rFonts w:hint="eastAsia" w:ascii="仿宋_GB2312" w:hAnsi="仿宋_GB2312" w:eastAsia="仿宋_GB2312" w:cs="仿宋_GB2312"/>
                <w:spacing w:val="6"/>
                <w:sz w:val="32"/>
                <w:szCs w:val="32"/>
              </w:rPr>
              <w:t xml:space="preserve">      </w:t>
            </w:r>
            <w:r>
              <w:rPr>
                <w:rFonts w:hint="eastAsia" w:ascii="仿宋_GB2312" w:hAnsi="仿宋_GB2312" w:eastAsia="仿宋_GB2312" w:cs="仿宋_GB2312"/>
                <w:spacing w:val="4"/>
                <w:sz w:val="32"/>
                <w:szCs w:val="32"/>
              </w:rPr>
              <w:t>月</w:t>
            </w:r>
            <w:r>
              <w:rPr>
                <w:rFonts w:hint="eastAsia" w:ascii="仿宋_GB2312" w:hAnsi="仿宋_GB2312" w:eastAsia="仿宋_GB2312" w:cs="仿宋_GB2312"/>
                <w:spacing w:val="11"/>
                <w:sz w:val="32"/>
                <w:szCs w:val="32"/>
              </w:rPr>
              <w:t xml:space="preserve">      </w:t>
            </w:r>
            <w:r>
              <w:rPr>
                <w:rFonts w:hint="eastAsia" w:ascii="仿宋_GB2312" w:hAnsi="仿宋_GB2312" w:eastAsia="仿宋_GB2312" w:cs="仿宋_GB2312"/>
                <w:spacing w:val="4"/>
                <w:sz w:val="32"/>
                <w:szCs w:val="32"/>
              </w:rPr>
              <w:t>日（居中、宋体、二号）</w:t>
            </w:r>
          </w:p>
          <w:p w14:paraId="064D8510">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p>
          <w:p w14:paraId="160F53F1">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p>
          <w:p w14:paraId="31040EB2">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textAlignment w:val="baseline"/>
              <w:rPr>
                <w:rFonts w:hint="eastAsia" w:ascii="仿宋_GB2312" w:hAnsi="仿宋_GB2312" w:eastAsia="仿宋_GB2312" w:cs="仿宋_GB2312"/>
                <w:spacing w:val="4"/>
                <w:sz w:val="32"/>
                <w:szCs w:val="32"/>
              </w:rPr>
            </w:pPr>
          </w:p>
          <w:p w14:paraId="57338968">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p>
          <w:p w14:paraId="2BC8253B">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p>
          <w:p w14:paraId="49FD17BB">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p>
          <w:p w14:paraId="4AFF326B">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p>
          <w:p w14:paraId="432C482D">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p>
          <w:p w14:paraId="71D35948">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p>
          <w:p w14:paraId="054254FC">
            <w:pPr>
              <w:pStyle w:val="7"/>
              <w:keepNext w:val="0"/>
              <w:keepLines w:val="0"/>
              <w:pageBreakBefore w:val="0"/>
              <w:widowControl/>
              <w:kinsoku w:val="0"/>
              <w:wordWrap/>
              <w:overflowPunct/>
              <w:topLinePunct w:val="0"/>
              <w:autoSpaceDE w:val="0"/>
              <w:autoSpaceDN w:val="0"/>
              <w:bidi w:val="0"/>
              <w:adjustRightInd w:val="0"/>
              <w:snapToGrid w:val="0"/>
              <w:spacing w:before="92" w:line="560" w:lineRule="exact"/>
              <w:ind w:left="530"/>
              <w:textAlignment w:val="baseline"/>
              <w:rPr>
                <w:rFonts w:hint="eastAsia" w:ascii="仿宋_GB2312" w:hAnsi="仿宋_GB2312" w:eastAsia="仿宋_GB2312" w:cs="仿宋_GB2312"/>
                <w:spacing w:val="4"/>
                <w:sz w:val="32"/>
                <w:szCs w:val="32"/>
              </w:rPr>
            </w:pPr>
          </w:p>
        </w:tc>
      </w:tr>
    </w:tbl>
    <w:p w14:paraId="30924EDC">
      <w:pPr>
        <w:pStyle w:val="2"/>
        <w:keepNext w:val="0"/>
        <w:keepLines w:val="0"/>
        <w:pageBreakBefore w:val="0"/>
        <w:widowControl/>
        <w:kinsoku w:val="0"/>
        <w:wordWrap/>
        <w:overflowPunct/>
        <w:topLinePunct w:val="0"/>
        <w:autoSpaceDE w:val="0"/>
        <w:autoSpaceDN w:val="0"/>
        <w:bidi w:val="0"/>
        <w:adjustRightInd w:val="0"/>
        <w:snapToGrid w:val="0"/>
        <w:spacing w:before="80" w:line="560" w:lineRule="exact"/>
        <w:textAlignment w:val="baseline"/>
        <w:rPr>
          <w:rFonts w:hint="eastAsia" w:ascii="仿宋_GB2312" w:hAnsi="仿宋_GB2312" w:eastAsia="仿宋_GB2312" w:cs="仿宋_GB2312"/>
          <w:spacing w:val="-3"/>
          <w:sz w:val="32"/>
          <w:szCs w:val="32"/>
        </w:rPr>
      </w:pPr>
    </w:p>
    <w:p w14:paraId="59FBC7AB">
      <w:pPr>
        <w:pStyle w:val="2"/>
        <w:keepNext w:val="0"/>
        <w:keepLines w:val="0"/>
        <w:pageBreakBefore w:val="0"/>
        <w:widowControl/>
        <w:kinsoku w:val="0"/>
        <w:wordWrap/>
        <w:overflowPunct/>
        <w:topLinePunct w:val="0"/>
        <w:autoSpaceDE w:val="0"/>
        <w:autoSpaceDN w:val="0"/>
        <w:bidi w:val="0"/>
        <w:adjustRightInd w:val="0"/>
        <w:snapToGrid w:val="0"/>
        <w:spacing w:before="80" w:line="560" w:lineRule="exact"/>
        <w:ind w:firstLine="628"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3</w:t>
      </w:r>
      <w:r>
        <w:rPr>
          <w:rFonts w:hint="eastAsia" w:ascii="仿宋_GB2312" w:hAnsi="仿宋_GB2312" w:eastAsia="仿宋_GB2312" w:cs="仿宋_GB2312"/>
          <w:spacing w:val="-31"/>
          <w:sz w:val="32"/>
          <w:szCs w:val="32"/>
        </w:rPr>
        <w:t xml:space="preserve"> </w:t>
      </w:r>
      <w:r>
        <w:rPr>
          <w:rFonts w:hint="eastAsia" w:ascii="仿宋_GB2312" w:hAnsi="仿宋_GB2312" w:eastAsia="仿宋_GB2312" w:cs="仿宋_GB2312"/>
          <w:spacing w:val="-3"/>
          <w:sz w:val="32"/>
          <w:szCs w:val="32"/>
        </w:rPr>
        <w:t>．毕业论文目录制作的要求有哪些？</w:t>
      </w:r>
    </w:p>
    <w:p w14:paraId="51DDBDA7">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26" w:right="201" w:firstLine="55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这是论文的第二页，要求将论文主要细目及相应的页码编制出</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1"/>
          <w:sz w:val="32"/>
          <w:szCs w:val="32"/>
        </w:rPr>
        <w:t>来，另外还要简单提示每一部分的主要内容。具体格式如下：</w:t>
      </w:r>
    </w:p>
    <w:tbl>
      <w:tblPr>
        <w:tblStyle w:val="6"/>
        <w:tblW w:w="6934" w:type="dxa"/>
        <w:tblInd w:w="641" w:type="dxa"/>
        <w:tblBorders>
          <w:top w:val="single" w:color="000000" w:sz="2" w:space="0"/>
          <w:left w:val="single" w:color="000000" w:sz="2" w:space="0"/>
          <w:bottom w:val="none" w:color="auto" w:sz="0"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934"/>
      </w:tblGrid>
      <w:tr w14:paraId="760AB937">
        <w:trPr>
          <w:trHeight w:val="1203" w:hRule="atLeast"/>
        </w:trPr>
        <w:tc>
          <w:tcPr>
            <w:tcW w:w="6934" w:type="dxa"/>
            <w:vAlign w:val="top"/>
          </w:tcPr>
          <w:p w14:paraId="5BC47757">
            <w:pPr>
              <w:pStyle w:val="7"/>
              <w:keepNext w:val="0"/>
              <w:keepLines w:val="0"/>
              <w:pageBreakBefore w:val="0"/>
              <w:widowControl/>
              <w:kinsoku w:val="0"/>
              <w:wordWrap/>
              <w:overflowPunct/>
              <w:topLinePunct w:val="0"/>
              <w:autoSpaceDE w:val="0"/>
              <w:autoSpaceDN w:val="0"/>
              <w:bidi w:val="0"/>
              <w:adjustRightInd w:val="0"/>
              <w:snapToGrid w:val="0"/>
              <w:spacing w:before="82" w:line="560" w:lineRule="exact"/>
              <w:ind w:left="251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目   录（居中、黑体、二号）</w:t>
            </w:r>
          </w:p>
          <w:p w14:paraId="2A6A94F7">
            <w:pPr>
              <w:pStyle w:val="7"/>
              <w:keepNext w:val="0"/>
              <w:keepLines w:val="0"/>
              <w:pageBreakBefore w:val="0"/>
              <w:widowControl/>
              <w:kinsoku w:val="0"/>
              <w:wordWrap/>
              <w:overflowPunct/>
              <w:topLinePunct w:val="0"/>
              <w:autoSpaceDE w:val="0"/>
              <w:autoSpaceDN w:val="0"/>
              <w:bidi w:val="0"/>
              <w:adjustRightInd w:val="0"/>
              <w:snapToGrid w:val="0"/>
              <w:spacing w:before="141" w:line="560" w:lineRule="exact"/>
              <w:ind w:left="48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（以下均为 4</w:t>
            </w:r>
            <w:r>
              <w:rPr>
                <w:rFonts w:hint="eastAsia" w:ascii="仿宋_GB2312" w:hAnsi="仿宋_GB2312" w:eastAsia="仿宋_GB2312" w:cs="仿宋_GB2312"/>
                <w:spacing w:val="12"/>
                <w:sz w:val="32"/>
                <w:szCs w:val="32"/>
              </w:rPr>
              <w:t xml:space="preserve"> </w:t>
            </w:r>
            <w:r>
              <w:rPr>
                <w:rFonts w:hint="eastAsia" w:ascii="仿宋_GB2312" w:hAnsi="仿宋_GB2312" w:eastAsia="仿宋_GB2312" w:cs="仿宋_GB2312"/>
                <w:spacing w:val="-5"/>
                <w:sz w:val="32"/>
                <w:szCs w:val="32"/>
              </w:rPr>
              <w:t>号楷体）</w:t>
            </w:r>
          </w:p>
        </w:tc>
      </w:tr>
      <w:tr w14:paraId="6F6AC698">
        <w:tblPrEx>
          <w:tblBorders>
            <w:top w:val="none" w:color="auto" w:sz="0" w:space="0"/>
            <w:left w:val="single" w:color="000000" w:sz="2" w:space="0"/>
            <w:bottom w:val="single" w:color="000000" w:sz="2" w:space="0"/>
            <w:right w:val="single" w:color="000000" w:sz="2" w:space="0"/>
            <w:insideH w:val="none" w:color="auto" w:sz="0" w:space="0"/>
            <w:insideV w:val="none" w:color="auto" w:sz="0" w:space="0"/>
          </w:tblBorders>
        </w:tblPrEx>
        <w:trPr>
          <w:trHeight w:val="6004" w:hRule="atLeast"/>
        </w:trPr>
        <w:tc>
          <w:tcPr>
            <w:tcW w:w="6934" w:type="dxa"/>
            <w:vAlign w:val="top"/>
          </w:tcPr>
          <w:p w14:paraId="3B5927E1">
            <w:pPr>
              <w:pStyle w:val="7"/>
              <w:keepNext w:val="0"/>
              <w:keepLines w:val="0"/>
              <w:pageBreakBefore w:val="0"/>
              <w:widowControl/>
              <w:kinsoku w:val="0"/>
              <w:wordWrap/>
              <w:overflowPunct/>
              <w:topLinePunct w:val="0"/>
              <w:autoSpaceDE w:val="0"/>
              <w:autoSpaceDN w:val="0"/>
              <w:bidi w:val="0"/>
              <w:adjustRightInd w:val="0"/>
              <w:snapToGrid w:val="0"/>
              <w:spacing w:before="165" w:line="560" w:lineRule="exact"/>
              <w:ind w:left="48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[本文的中心论点]××××××</w:t>
            </w:r>
          </w:p>
          <w:p w14:paraId="43AAF483">
            <w:pPr>
              <w:pStyle w:val="7"/>
              <w:keepNext w:val="0"/>
              <w:keepLines w:val="0"/>
              <w:pageBreakBefore w:val="0"/>
              <w:widowControl/>
              <w:kinsoku w:val="0"/>
              <w:wordWrap/>
              <w:overflowPunct/>
              <w:topLinePunct w:val="0"/>
              <w:autoSpaceDE w:val="0"/>
              <w:autoSpaceDN w:val="0"/>
              <w:bidi w:val="0"/>
              <w:adjustRightInd w:val="0"/>
              <w:snapToGrid w:val="0"/>
              <w:spacing w:before="82" w:line="560" w:lineRule="exact"/>
              <w:ind w:left="83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序论</w:t>
            </w:r>
            <w:r>
              <w:rPr>
                <w:rFonts w:hint="eastAsia" w:ascii="仿宋_GB2312" w:hAnsi="仿宋_GB2312" w:eastAsia="仿宋_GB2312" w:cs="仿宋_GB2312"/>
                <w:spacing w:val="-39"/>
                <w:sz w:val="32"/>
                <w:szCs w:val="32"/>
              </w:rPr>
              <w:t xml:space="preserve"> </w:t>
            </w:r>
            <w:r>
              <w:rPr>
                <w:rFonts w:hint="eastAsia" w:ascii="仿宋_GB2312" w:hAnsi="仿宋_GB2312" w:eastAsia="仿宋_GB2312" w:cs="仿宋_GB2312"/>
                <w:spacing w:val="-1"/>
                <w:sz w:val="32"/>
                <w:szCs w:val="32"/>
              </w:rPr>
              <w:t>………………………………………………………………（1）</w:t>
            </w:r>
          </w:p>
          <w:p w14:paraId="51B1C4C1">
            <w:pPr>
              <w:pStyle w:val="7"/>
              <w:keepNext w:val="0"/>
              <w:keepLines w:val="0"/>
              <w:pageBreakBefore w:val="0"/>
              <w:widowControl/>
              <w:kinsoku w:val="0"/>
              <w:wordWrap/>
              <w:overflowPunct/>
              <w:topLinePunct w:val="0"/>
              <w:autoSpaceDE w:val="0"/>
              <w:autoSpaceDN w:val="0"/>
              <w:bidi w:val="0"/>
              <w:adjustRightInd w:val="0"/>
              <w:snapToGrid w:val="0"/>
              <w:spacing w:before="138" w:line="560" w:lineRule="exact"/>
              <w:ind w:left="120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3"/>
                <w:sz w:val="32"/>
                <w:szCs w:val="32"/>
              </w:rPr>
              <w:t>[主要内容]</w:t>
            </w:r>
            <w:r>
              <w:rPr>
                <w:rFonts w:hint="eastAsia" w:ascii="仿宋_GB2312" w:hAnsi="仿宋_GB2312" w:eastAsia="仿宋_GB2312" w:cs="仿宋_GB2312"/>
                <w:spacing w:val="19"/>
                <w:w w:val="102"/>
                <w:sz w:val="32"/>
                <w:szCs w:val="32"/>
              </w:rPr>
              <w:t xml:space="preserve">  </w:t>
            </w:r>
            <w:r>
              <w:rPr>
                <w:rFonts w:hint="eastAsia" w:ascii="仿宋_GB2312" w:hAnsi="仿宋_GB2312" w:eastAsia="仿宋_GB2312" w:cs="仿宋_GB2312"/>
                <w:spacing w:val="23"/>
                <w:sz w:val="32"/>
                <w:szCs w:val="32"/>
              </w:rPr>
              <w:t>××××</w:t>
            </w:r>
          </w:p>
          <w:sdt>
            <w:sdtPr>
              <w:rPr>
                <w:rFonts w:hint="eastAsia" w:ascii="仿宋_GB2312" w:hAnsi="仿宋_GB2312" w:eastAsia="仿宋_GB2312" w:cs="仿宋_GB2312"/>
                <w:sz w:val="32"/>
                <w:szCs w:val="32"/>
              </w:rPr>
              <w:id w:val="973182799"/>
              <w:docPartObj>
                <w:docPartGallery w:val="Table of Contents"/>
                <w:docPartUnique/>
              </w:docPartObj>
            </w:sdtPr>
            <w:sdtEndPr>
              <w:rPr>
                <w:rFonts w:hint="eastAsia" w:ascii="仿宋_GB2312" w:hAnsi="仿宋_GB2312" w:eastAsia="仿宋_GB2312" w:cs="仿宋_GB2312"/>
                <w:sz w:val="32"/>
                <w:szCs w:val="32"/>
              </w:rPr>
            </w:sdtEndPr>
            <w:sdtContent>
              <w:p w14:paraId="491746F9">
                <w:pPr>
                  <w:pStyle w:val="7"/>
                  <w:keepNext w:val="0"/>
                  <w:keepLines w:val="0"/>
                  <w:pageBreakBefore w:val="0"/>
                  <w:widowControl/>
                  <w:tabs>
                    <w:tab w:val="right" w:leader="dot" w:pos="6410"/>
                  </w:tabs>
                  <w:kinsoku w:val="0"/>
                  <w:wordWrap/>
                  <w:overflowPunct/>
                  <w:topLinePunct w:val="0"/>
                  <w:autoSpaceDE w:val="0"/>
                  <w:autoSpaceDN w:val="0"/>
                  <w:bidi w:val="0"/>
                  <w:adjustRightInd w:val="0"/>
                  <w:snapToGrid w:val="0"/>
                  <w:spacing w:before="147" w:line="560" w:lineRule="exact"/>
                  <w:ind w:left="121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"bookmark16"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pacing w:val="-2"/>
                    <w:sz w:val="32"/>
                    <w:szCs w:val="32"/>
                  </w:rPr>
                  <w:t>一、腐败的基本特征及现状</w:t>
                </w:r>
                <w:r>
                  <w:rPr>
                    <w:rFonts w:hint="eastAsia" w:ascii="仿宋_GB2312" w:hAnsi="仿宋_GB2312" w:eastAsia="仿宋_GB2312" w:cs="仿宋_GB2312"/>
                    <w:spacing w:val="-29"/>
                    <w:sz w:val="32"/>
                    <w:szCs w:val="32"/>
                  </w:rPr>
                  <w:t xml:space="preserve"> </w:t>
                </w:r>
                <w:r>
                  <w:rPr>
                    <w:rFonts w:hint="eastAsia" w:ascii="仿宋_GB2312" w:hAnsi="仿宋_GB2312" w:eastAsia="仿宋_GB2312" w:cs="仿宋_GB2312"/>
                    <w:sz w:val="32"/>
                    <w:szCs w:val="32"/>
                  </w:rPr>
                  <w:tab/>
                </w:r>
                <w:r>
                  <w:rPr>
                    <w:rFonts w:hint="eastAsia" w:ascii="仿宋_GB2312" w:hAnsi="仿宋_GB2312" w:eastAsia="仿宋_GB2312" w:cs="仿宋_GB2312"/>
                    <w:spacing w:val="42"/>
                    <w:sz w:val="32"/>
                    <w:szCs w:val="32"/>
                  </w:rPr>
                  <w:t xml:space="preserve"> </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pacing w:val="10"/>
                    <w:sz w:val="32"/>
                    <w:szCs w:val="32"/>
                  </w:rPr>
                  <w:t xml:space="preserve">  </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rPr>
                  <w:fldChar w:fldCharType="end"/>
                </w:r>
              </w:p>
              <w:p w14:paraId="4BF39287">
                <w:pPr>
                  <w:pStyle w:val="7"/>
                  <w:keepNext w:val="0"/>
                  <w:keepLines w:val="0"/>
                  <w:pageBreakBefore w:val="0"/>
                  <w:widowControl/>
                  <w:tabs>
                    <w:tab w:val="right" w:leader="dot" w:pos="6808"/>
                  </w:tabs>
                  <w:kinsoku w:val="0"/>
                  <w:wordWrap/>
                  <w:overflowPunct/>
                  <w:topLinePunct w:val="0"/>
                  <w:autoSpaceDE w:val="0"/>
                  <w:autoSpaceDN w:val="0"/>
                  <w:bidi w:val="0"/>
                  <w:adjustRightInd w:val="0"/>
                  <w:snapToGrid w:val="0"/>
                  <w:spacing w:before="141" w:line="560" w:lineRule="exact"/>
                  <w:ind w:left="194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"bookmark17"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pacing w:val="-2"/>
                    <w:sz w:val="32"/>
                    <w:szCs w:val="32"/>
                  </w:rPr>
                  <w:t>（一）</w:t>
                </w:r>
                <w:r>
                  <w:rPr>
                    <w:rFonts w:hint="eastAsia" w:ascii="仿宋_GB2312" w:hAnsi="仿宋_GB2312" w:eastAsia="仿宋_GB2312" w:cs="仿宋_GB2312"/>
                    <w:spacing w:val="23"/>
                    <w:w w:val="101"/>
                    <w:sz w:val="32"/>
                    <w:szCs w:val="32"/>
                  </w:rPr>
                  <w:t xml:space="preserve">  </w:t>
                </w:r>
                <w:r>
                  <w:rPr>
                    <w:rFonts w:hint="eastAsia" w:ascii="仿宋_GB2312" w:hAnsi="仿宋_GB2312" w:eastAsia="仿宋_GB2312" w:cs="仿宋_GB2312"/>
                    <w:spacing w:val="-2"/>
                    <w:sz w:val="32"/>
                    <w:szCs w:val="32"/>
                  </w:rPr>
                  <w:t>我国当前腐败现象的本质特征</w:t>
                </w:r>
                <w:r>
                  <w:rPr>
                    <w:rFonts w:hint="eastAsia" w:ascii="仿宋_GB2312" w:hAnsi="仿宋_GB2312" w:eastAsia="仿宋_GB2312" w:cs="仿宋_GB2312"/>
                    <w:spacing w:val="47"/>
                    <w:w w:val="101"/>
                    <w:sz w:val="32"/>
                    <w:szCs w:val="32"/>
                  </w:rPr>
                  <w:t xml:space="preserve"> </w:t>
                </w:r>
                <w:r>
                  <w:rPr>
                    <w:rFonts w:hint="eastAsia" w:ascii="仿宋_GB2312" w:hAnsi="仿宋_GB2312" w:eastAsia="仿宋_GB2312" w:cs="仿宋_GB2312"/>
                    <w:sz w:val="32"/>
                    <w:szCs w:val="32"/>
                  </w:rPr>
                  <w:tab/>
                </w:r>
                <w:r>
                  <w:rPr>
                    <w:rFonts w:hint="eastAsia" w:ascii="仿宋_GB2312" w:hAnsi="仿宋_GB2312" w:eastAsia="仿宋_GB2312" w:cs="仿宋_GB2312"/>
                    <w:spacing w:val="18"/>
                    <w:w w:val="101"/>
                    <w:sz w:val="32"/>
                    <w:szCs w:val="32"/>
                  </w:rPr>
                  <w:t xml:space="preserve"> </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pacing w:val="10"/>
                    <w:sz w:val="32"/>
                    <w:szCs w:val="32"/>
                  </w:rPr>
                  <w:t xml:space="preserve">  </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rPr>
                  <w:fldChar w:fldCharType="end"/>
                </w:r>
              </w:p>
            </w:sdtContent>
          </w:sdt>
          <w:p w14:paraId="52B18CB7">
            <w:pPr>
              <w:pStyle w:val="7"/>
              <w:keepNext w:val="0"/>
              <w:keepLines w:val="0"/>
              <w:pageBreakBefore w:val="0"/>
              <w:widowControl/>
              <w:kinsoku w:val="0"/>
              <w:wordWrap/>
              <w:overflowPunct/>
              <w:topLinePunct w:val="0"/>
              <w:autoSpaceDE w:val="0"/>
              <w:autoSpaceDN w:val="0"/>
              <w:bidi w:val="0"/>
              <w:adjustRightInd w:val="0"/>
              <w:snapToGrid w:val="0"/>
              <w:spacing w:before="139" w:line="560" w:lineRule="exact"/>
              <w:ind w:left="194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（二）</w:t>
            </w:r>
            <w:r>
              <w:rPr>
                <w:rFonts w:hint="eastAsia" w:ascii="仿宋_GB2312" w:hAnsi="仿宋_GB2312" w:eastAsia="仿宋_GB2312" w:cs="仿宋_GB2312"/>
                <w:spacing w:val="33"/>
                <w:sz w:val="32"/>
                <w:szCs w:val="32"/>
              </w:rPr>
              <w:t xml:space="preserve">  </w:t>
            </w:r>
            <w:r>
              <w:rPr>
                <w:rFonts w:hint="eastAsia" w:ascii="仿宋_GB2312" w:hAnsi="仿宋_GB2312" w:eastAsia="仿宋_GB2312" w:cs="仿宋_GB2312"/>
                <w:spacing w:val="-2"/>
                <w:sz w:val="32"/>
                <w:szCs w:val="32"/>
              </w:rPr>
              <w:t>我国当前腐败现象的现状及特点</w:t>
            </w:r>
            <w:r>
              <w:rPr>
                <w:rFonts w:hint="eastAsia" w:ascii="仿宋_GB2312" w:hAnsi="仿宋_GB2312" w:eastAsia="仿宋_GB2312" w:cs="仿宋_GB2312"/>
                <w:spacing w:val="47"/>
                <w:w w:val="101"/>
                <w:sz w:val="32"/>
                <w:szCs w:val="32"/>
              </w:rPr>
              <w:t xml:space="preserve"> </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18"/>
                <w:sz w:val="32"/>
                <w:szCs w:val="32"/>
              </w:rPr>
              <w:t xml:space="preserve"> </w:t>
            </w:r>
            <w:r>
              <w:rPr>
                <w:rFonts w:hint="eastAsia" w:ascii="仿宋_GB2312" w:hAnsi="仿宋_GB2312" w:eastAsia="仿宋_GB2312" w:cs="仿宋_GB2312"/>
                <w:spacing w:val="-2"/>
                <w:sz w:val="32"/>
                <w:szCs w:val="32"/>
              </w:rPr>
              <w:t>(  )</w:t>
            </w:r>
          </w:p>
          <w:p w14:paraId="67A557AC">
            <w:pPr>
              <w:pStyle w:val="7"/>
              <w:keepNext w:val="0"/>
              <w:keepLines w:val="0"/>
              <w:pageBreakBefore w:val="0"/>
              <w:widowControl/>
              <w:kinsoku w:val="0"/>
              <w:wordWrap/>
              <w:overflowPunct/>
              <w:topLinePunct w:val="0"/>
              <w:autoSpaceDE w:val="0"/>
              <w:autoSpaceDN w:val="0"/>
              <w:bidi w:val="0"/>
              <w:adjustRightInd w:val="0"/>
              <w:snapToGrid w:val="0"/>
              <w:spacing w:before="141" w:line="560" w:lineRule="exact"/>
              <w:ind w:left="200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1</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2"/>
                <w:sz w:val="32"/>
                <w:szCs w:val="32"/>
              </w:rPr>
              <w:t>．  权钱交易</w:t>
            </w:r>
            <w:r>
              <w:rPr>
                <w:rFonts w:hint="eastAsia" w:ascii="仿宋_GB2312" w:hAnsi="仿宋_GB2312" w:eastAsia="仿宋_GB2312" w:cs="仿宋_GB2312"/>
                <w:spacing w:val="-42"/>
                <w:sz w:val="32"/>
                <w:szCs w:val="32"/>
              </w:rPr>
              <w:t xml:space="preserve"> </w:t>
            </w:r>
            <w:r>
              <w:rPr>
                <w:rFonts w:hint="eastAsia" w:ascii="仿宋_GB2312" w:hAnsi="仿宋_GB2312" w:eastAsia="仿宋_GB2312" w:cs="仿宋_GB2312"/>
                <w:spacing w:val="-2"/>
                <w:sz w:val="32"/>
                <w:szCs w:val="32"/>
              </w:rPr>
              <w:t>……………………………………………  (  )</w:t>
            </w:r>
          </w:p>
          <w:p w14:paraId="59364FA1">
            <w:pPr>
              <w:pStyle w:val="7"/>
              <w:keepNext w:val="0"/>
              <w:keepLines w:val="0"/>
              <w:pageBreakBefore w:val="0"/>
              <w:widowControl/>
              <w:kinsoku w:val="0"/>
              <w:wordWrap/>
              <w:overflowPunct/>
              <w:topLinePunct w:val="0"/>
              <w:autoSpaceDE w:val="0"/>
              <w:autoSpaceDN w:val="0"/>
              <w:bidi w:val="0"/>
              <w:adjustRightInd w:val="0"/>
              <w:snapToGrid w:val="0"/>
              <w:spacing w:before="141" w:line="560" w:lineRule="exact"/>
              <w:ind w:left="198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2</w:t>
            </w:r>
            <w:r>
              <w:rPr>
                <w:rFonts w:hint="eastAsia" w:ascii="仿宋_GB2312" w:hAnsi="仿宋_GB2312" w:eastAsia="仿宋_GB2312" w:cs="仿宋_GB2312"/>
                <w:spacing w:val="-23"/>
                <w:sz w:val="32"/>
                <w:szCs w:val="32"/>
              </w:rPr>
              <w:t xml:space="preserve"> </w:t>
            </w:r>
            <w:r>
              <w:rPr>
                <w:rFonts w:hint="eastAsia" w:ascii="仿宋_GB2312" w:hAnsi="仿宋_GB2312" w:eastAsia="仿宋_GB2312" w:cs="仿宋_GB2312"/>
                <w:spacing w:val="-1"/>
                <w:sz w:val="32"/>
                <w:szCs w:val="32"/>
              </w:rPr>
              <w:t>．  腐败的公开化、广泛化</w:t>
            </w:r>
            <w:r>
              <w:rPr>
                <w:rFonts w:hint="eastAsia" w:ascii="仿宋_GB2312" w:hAnsi="仿宋_GB2312" w:eastAsia="仿宋_GB2312" w:cs="仿宋_GB2312"/>
                <w:spacing w:val="-41"/>
                <w:sz w:val="32"/>
                <w:szCs w:val="32"/>
              </w:rPr>
              <w:t xml:space="preserve"> </w:t>
            </w:r>
            <w:r>
              <w:rPr>
                <w:rFonts w:hint="eastAsia" w:ascii="仿宋_GB2312" w:hAnsi="仿宋_GB2312" w:eastAsia="仿宋_GB2312" w:cs="仿宋_GB2312"/>
                <w:spacing w:val="-1"/>
                <w:sz w:val="32"/>
                <w:szCs w:val="32"/>
              </w:rPr>
              <w:t xml:space="preserve">……………………………  </w:t>
            </w:r>
            <w:r>
              <w:rPr>
                <w:rFonts w:hint="eastAsia" w:ascii="仿宋_GB2312" w:hAnsi="仿宋_GB2312" w:eastAsia="仿宋_GB2312" w:cs="仿宋_GB2312"/>
                <w:spacing w:val="-2"/>
                <w:sz w:val="32"/>
                <w:szCs w:val="32"/>
              </w:rPr>
              <w:t>(  )</w:t>
            </w:r>
          </w:p>
          <w:p w14:paraId="33149D20">
            <w:pPr>
              <w:pStyle w:val="7"/>
              <w:keepNext w:val="0"/>
              <w:keepLines w:val="0"/>
              <w:pageBreakBefore w:val="0"/>
              <w:widowControl/>
              <w:kinsoku w:val="0"/>
              <w:wordWrap/>
              <w:overflowPunct/>
              <w:topLinePunct w:val="0"/>
              <w:autoSpaceDE w:val="0"/>
              <w:autoSpaceDN w:val="0"/>
              <w:bidi w:val="0"/>
              <w:adjustRightInd w:val="0"/>
              <w:snapToGrid w:val="0"/>
              <w:spacing w:before="140" w:line="560" w:lineRule="exact"/>
              <w:ind w:left="74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二、腐败现象滋生蔓延的根源</w:t>
            </w:r>
            <w:r>
              <w:rPr>
                <w:rFonts w:hint="eastAsia" w:ascii="仿宋_GB2312" w:hAnsi="仿宋_GB2312" w:eastAsia="仿宋_GB2312" w:cs="仿宋_GB2312"/>
                <w:spacing w:val="-27"/>
                <w:sz w:val="32"/>
                <w:szCs w:val="32"/>
              </w:rPr>
              <w:t xml:space="preserve"> </w:t>
            </w:r>
            <w:r>
              <w:rPr>
                <w:rFonts w:hint="eastAsia" w:ascii="仿宋_GB2312" w:hAnsi="仿宋_GB2312" w:eastAsia="仿宋_GB2312" w:cs="仿宋_GB2312"/>
                <w:spacing w:val="-1"/>
                <w:sz w:val="32"/>
                <w:szCs w:val="32"/>
              </w:rPr>
              <w:t>……………………………………</w:t>
            </w:r>
            <w:r>
              <w:rPr>
                <w:rFonts w:hint="eastAsia" w:ascii="仿宋_GB2312" w:hAnsi="仿宋_GB2312" w:eastAsia="仿宋_GB2312" w:cs="仿宋_GB2312"/>
                <w:spacing w:val="42"/>
                <w:sz w:val="32"/>
                <w:szCs w:val="32"/>
              </w:rPr>
              <w:t xml:space="preserve"> </w:t>
            </w:r>
            <w:r>
              <w:rPr>
                <w:rFonts w:hint="eastAsia" w:ascii="仿宋_GB2312" w:hAnsi="仿宋_GB2312" w:eastAsia="仿宋_GB2312" w:cs="仿宋_GB2312"/>
                <w:spacing w:val="-1"/>
                <w:sz w:val="32"/>
                <w:szCs w:val="32"/>
              </w:rPr>
              <w:t>(  )</w:t>
            </w:r>
          </w:p>
          <w:p w14:paraId="239D9D04">
            <w:pPr>
              <w:pStyle w:val="7"/>
              <w:keepNext w:val="0"/>
              <w:keepLines w:val="0"/>
              <w:pageBreakBefore w:val="0"/>
              <w:widowControl/>
              <w:kinsoku w:val="0"/>
              <w:wordWrap/>
              <w:overflowPunct/>
              <w:topLinePunct w:val="0"/>
              <w:autoSpaceDE w:val="0"/>
              <w:autoSpaceDN w:val="0"/>
              <w:bidi w:val="0"/>
              <w:adjustRightInd w:val="0"/>
              <w:snapToGrid w:val="0"/>
              <w:spacing w:before="140" w:line="560" w:lineRule="exact"/>
              <w:ind w:left="477" w:right="984" w:firstLine="26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三、反腐倡廉的法律机制的构想</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pacing w:val="-1"/>
                <w:sz w:val="32"/>
                <w:szCs w:val="32"/>
              </w:rPr>
              <w:t>…………………………………</w:t>
            </w:r>
            <w:r>
              <w:rPr>
                <w:rFonts w:hint="eastAsia" w:ascii="仿宋_GB2312" w:hAnsi="仿宋_GB2312" w:eastAsia="仿宋_GB2312" w:cs="仿宋_GB2312"/>
                <w:spacing w:val="42"/>
                <w:sz w:val="32"/>
                <w:szCs w:val="32"/>
              </w:rPr>
              <w:t xml:space="preserve"> </w:t>
            </w:r>
            <w:r>
              <w:rPr>
                <w:rFonts w:hint="eastAsia" w:ascii="仿宋_GB2312" w:hAnsi="仿宋_GB2312" w:eastAsia="仿宋_GB2312" w:cs="仿宋_GB2312"/>
                <w:spacing w:val="-1"/>
                <w:sz w:val="32"/>
                <w:szCs w:val="32"/>
              </w:rPr>
              <w:t>(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
                <w:sz w:val="32"/>
                <w:szCs w:val="32"/>
              </w:rPr>
              <w:t>结论</w:t>
            </w:r>
            <w:r>
              <w:rPr>
                <w:rFonts w:hint="eastAsia" w:ascii="仿宋_GB2312" w:hAnsi="仿宋_GB2312" w:eastAsia="仿宋_GB2312" w:cs="仿宋_GB2312"/>
                <w:spacing w:val="-27"/>
                <w:sz w:val="32"/>
                <w:szCs w:val="32"/>
              </w:rPr>
              <w:t xml:space="preserve"> </w:t>
            </w:r>
            <w:r>
              <w:rPr>
                <w:rFonts w:hint="eastAsia" w:ascii="仿宋_GB2312" w:hAnsi="仿宋_GB2312" w:eastAsia="仿宋_GB2312" w:cs="仿宋_GB2312"/>
                <w:spacing w:val="-1"/>
                <w:sz w:val="32"/>
                <w:szCs w:val="32"/>
              </w:rPr>
              <w:t>………………………………………………………………</w:t>
            </w:r>
            <w:r>
              <w:rPr>
                <w:rFonts w:hint="eastAsia" w:ascii="仿宋_GB2312" w:hAnsi="仿宋_GB2312" w:eastAsia="仿宋_GB2312" w:cs="仿宋_GB2312"/>
                <w:spacing w:val="42"/>
                <w:sz w:val="32"/>
                <w:szCs w:val="32"/>
              </w:rPr>
              <w:t xml:space="preserve"> </w:t>
            </w:r>
            <w:r>
              <w:rPr>
                <w:rFonts w:hint="eastAsia" w:ascii="仿宋_GB2312" w:hAnsi="仿宋_GB2312" w:eastAsia="仿宋_GB2312" w:cs="仿宋_GB2312"/>
                <w:spacing w:val="-1"/>
                <w:sz w:val="32"/>
                <w:szCs w:val="32"/>
              </w:rPr>
              <w:t>(  )</w:t>
            </w:r>
          </w:p>
          <w:p w14:paraId="6092E1AA">
            <w:pPr>
              <w:pStyle w:val="7"/>
              <w:keepNext w:val="0"/>
              <w:keepLines w:val="0"/>
              <w:pageBreakBefore w:val="0"/>
              <w:widowControl/>
              <w:kinsoku w:val="0"/>
              <w:wordWrap/>
              <w:overflowPunct/>
              <w:topLinePunct w:val="0"/>
              <w:autoSpaceDE w:val="0"/>
              <w:autoSpaceDN w:val="0"/>
              <w:bidi w:val="0"/>
              <w:adjustRightInd w:val="0"/>
              <w:snapToGrid w:val="0"/>
              <w:spacing w:before="139" w:line="560" w:lineRule="exact"/>
              <w:ind w:left="84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[主要内容]</w:t>
            </w:r>
            <w:r>
              <w:rPr>
                <w:rFonts w:hint="eastAsia" w:ascii="仿宋_GB2312" w:hAnsi="仿宋_GB2312" w:eastAsia="仿宋_GB2312" w:cs="仿宋_GB2312"/>
                <w:spacing w:val="23"/>
                <w:sz w:val="32"/>
                <w:szCs w:val="32"/>
              </w:rPr>
              <w:t xml:space="preserve"> </w:t>
            </w:r>
            <w:r>
              <w:rPr>
                <w:rFonts w:hint="eastAsia" w:ascii="仿宋_GB2312" w:hAnsi="仿宋_GB2312" w:eastAsia="仿宋_GB2312" w:cs="仿宋_GB2312"/>
                <w:spacing w:val="-4"/>
                <w:sz w:val="32"/>
                <w:szCs w:val="32"/>
              </w:rPr>
              <w:t>××××</w:t>
            </w:r>
          </w:p>
        </w:tc>
      </w:tr>
    </w:tbl>
    <w:p w14:paraId="01B2E460">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ind w:left="57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4</w:t>
      </w:r>
      <w:r>
        <w:rPr>
          <w:rFonts w:hint="eastAsia" w:ascii="仿宋_GB2312" w:hAnsi="仿宋_GB2312" w:eastAsia="仿宋_GB2312" w:cs="仿宋_GB2312"/>
          <w:spacing w:val="-29"/>
          <w:sz w:val="32"/>
          <w:szCs w:val="32"/>
        </w:rPr>
        <w:t xml:space="preserve"> </w:t>
      </w:r>
      <w:r>
        <w:rPr>
          <w:rFonts w:hint="eastAsia" w:ascii="仿宋_GB2312" w:hAnsi="仿宋_GB2312" w:eastAsia="仿宋_GB2312" w:cs="仿宋_GB2312"/>
          <w:spacing w:val="-3"/>
          <w:sz w:val="32"/>
          <w:szCs w:val="32"/>
        </w:rPr>
        <w:t>．论文部分制作的要求有哪些？</w:t>
      </w:r>
    </w:p>
    <w:p w14:paraId="2E9AC45F">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23" w:right="112" w:firstLine="56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论文部分主要包括：标题、作者姓名、摘要、关键词、正文、注</w:t>
      </w:r>
      <w:r>
        <w:rPr>
          <w:rFonts w:hint="eastAsia" w:ascii="仿宋_GB2312" w:hAnsi="仿宋_GB2312" w:eastAsia="仿宋_GB2312" w:cs="仿宋_GB2312"/>
          <w:spacing w:val="5"/>
          <w:sz w:val="32"/>
          <w:szCs w:val="32"/>
        </w:rPr>
        <w:t xml:space="preserve"> </w:t>
      </w:r>
      <w:r>
        <w:rPr>
          <w:rFonts w:hint="eastAsia" w:ascii="仿宋_GB2312" w:hAnsi="仿宋_GB2312" w:eastAsia="仿宋_GB2312" w:cs="仿宋_GB2312"/>
          <w:spacing w:val="-1"/>
          <w:sz w:val="32"/>
          <w:szCs w:val="32"/>
        </w:rPr>
        <w:t>释、参考文献、附录等项目。主要版面制作格式如下所示：</w:t>
      </w:r>
    </w:p>
    <w:tbl>
      <w:tblPr>
        <w:tblStyle w:val="6"/>
        <w:tblW w:w="7788" w:type="dxa"/>
        <w:tblInd w:w="641" w:type="dxa"/>
        <w:tblBorders>
          <w:top w:val="single" w:color="000000" w:sz="2" w:space="0"/>
          <w:left w:val="single" w:color="000000" w:sz="2" w:space="0"/>
          <w:bottom w:val="none" w:color="auto" w:sz="0"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788"/>
      </w:tblGrid>
      <w:tr w14:paraId="604B7855">
        <w:trPr>
          <w:trHeight w:val="6003" w:hRule="atLeast"/>
        </w:trPr>
        <w:tc>
          <w:tcPr>
            <w:tcW w:w="7788" w:type="dxa"/>
            <w:vAlign w:val="top"/>
          </w:tcPr>
          <w:p w14:paraId="02363D7B">
            <w:pPr>
              <w:pStyle w:val="7"/>
              <w:keepNext w:val="0"/>
              <w:keepLines w:val="0"/>
              <w:pageBreakBefore w:val="0"/>
              <w:widowControl/>
              <w:kinsoku w:val="0"/>
              <w:wordWrap/>
              <w:overflowPunct/>
              <w:topLinePunct w:val="0"/>
              <w:autoSpaceDE w:val="0"/>
              <w:autoSpaceDN w:val="0"/>
              <w:bidi w:val="0"/>
              <w:adjustRightInd w:val="0"/>
              <w:snapToGrid w:val="0"/>
              <w:spacing w:before="170" w:line="560" w:lineRule="exact"/>
              <w:ind w:left="48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（空两行）</w:t>
            </w:r>
          </w:p>
          <w:p w14:paraId="44136C86">
            <w:pPr>
              <w:pStyle w:val="7"/>
              <w:keepNext w:val="0"/>
              <w:keepLines w:val="0"/>
              <w:pageBreakBefore w:val="0"/>
              <w:widowControl/>
              <w:kinsoku w:val="0"/>
              <w:wordWrap/>
              <w:overflowPunct/>
              <w:topLinePunct w:val="0"/>
              <w:autoSpaceDE w:val="0"/>
              <w:autoSpaceDN w:val="0"/>
              <w:bidi w:val="0"/>
              <w:adjustRightInd w:val="0"/>
              <w:snapToGrid w:val="0"/>
              <w:spacing w:before="141" w:line="560" w:lineRule="exact"/>
              <w:ind w:left="335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题目（居中黑二）</w:t>
            </w:r>
          </w:p>
          <w:p w14:paraId="61649F74">
            <w:pPr>
              <w:pStyle w:val="7"/>
              <w:keepNext w:val="0"/>
              <w:keepLines w:val="0"/>
              <w:pageBreakBefore w:val="0"/>
              <w:widowControl/>
              <w:kinsoku w:val="0"/>
              <w:wordWrap/>
              <w:overflowPunct/>
              <w:topLinePunct w:val="0"/>
              <w:autoSpaceDE w:val="0"/>
              <w:autoSpaceDN w:val="0"/>
              <w:bidi w:val="0"/>
              <w:adjustRightInd w:val="0"/>
              <w:snapToGrid w:val="0"/>
              <w:spacing w:before="141" w:line="560" w:lineRule="exact"/>
              <w:ind w:left="335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姓名（居中楷三）</w:t>
            </w:r>
          </w:p>
          <w:p w14:paraId="288B15F7">
            <w:pPr>
              <w:pStyle w:val="7"/>
              <w:keepNext w:val="0"/>
              <w:keepLines w:val="0"/>
              <w:pageBreakBefore w:val="0"/>
              <w:widowControl/>
              <w:kinsoku w:val="0"/>
              <w:wordWrap/>
              <w:overflowPunct/>
              <w:topLinePunct w:val="0"/>
              <w:autoSpaceDE w:val="0"/>
              <w:autoSpaceDN w:val="0"/>
              <w:bidi w:val="0"/>
              <w:adjustRightInd w:val="0"/>
              <w:snapToGrid w:val="0"/>
              <w:spacing w:before="139" w:line="560" w:lineRule="exact"/>
              <w:ind w:left="48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（以下均为小 4</w:t>
            </w:r>
            <w:r>
              <w:rPr>
                <w:rFonts w:hint="eastAsia" w:ascii="仿宋_GB2312" w:hAnsi="仿宋_GB2312" w:eastAsia="仿宋_GB2312" w:cs="仿宋_GB2312"/>
                <w:spacing w:val="14"/>
                <w:sz w:val="32"/>
                <w:szCs w:val="32"/>
              </w:rPr>
              <w:t xml:space="preserve"> </w:t>
            </w:r>
            <w:r>
              <w:rPr>
                <w:rFonts w:hint="eastAsia" w:ascii="仿宋_GB2312" w:hAnsi="仿宋_GB2312" w:eastAsia="仿宋_GB2312" w:cs="仿宋_GB2312"/>
                <w:spacing w:val="-5"/>
                <w:sz w:val="32"/>
                <w:szCs w:val="32"/>
              </w:rPr>
              <w:t>号）</w:t>
            </w:r>
          </w:p>
          <w:p w14:paraId="6E8D4581">
            <w:pPr>
              <w:pStyle w:val="7"/>
              <w:keepNext w:val="0"/>
              <w:keepLines w:val="0"/>
              <w:pageBreakBefore w:val="0"/>
              <w:widowControl/>
              <w:kinsoku w:val="0"/>
              <w:wordWrap/>
              <w:overflowPunct/>
              <w:topLinePunct w:val="0"/>
              <w:autoSpaceDE w:val="0"/>
              <w:autoSpaceDN w:val="0"/>
              <w:bidi w:val="0"/>
              <w:adjustRightInd w:val="0"/>
              <w:snapToGrid w:val="0"/>
              <w:spacing w:before="140" w:line="560" w:lineRule="exact"/>
              <w:ind w:left="48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[摘要]××××××××××××××××××××××××××××××（楷体）</w:t>
            </w:r>
          </w:p>
          <w:p w14:paraId="36DB20F4">
            <w:pPr>
              <w:pStyle w:val="7"/>
              <w:keepNext w:val="0"/>
              <w:keepLines w:val="0"/>
              <w:pageBreakBefore w:val="0"/>
              <w:widowControl/>
              <w:kinsoku w:val="0"/>
              <w:wordWrap/>
              <w:overflowPunct/>
              <w:topLinePunct w:val="0"/>
              <w:autoSpaceDE w:val="0"/>
              <w:autoSpaceDN w:val="0"/>
              <w:bidi w:val="0"/>
              <w:adjustRightInd w:val="0"/>
              <w:snapToGrid w:val="0"/>
              <w:spacing w:before="147" w:line="560" w:lineRule="exact"/>
              <w:ind w:left="48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[关键词]</w:t>
            </w:r>
            <w:r>
              <w:rPr>
                <w:rFonts w:hint="eastAsia" w:ascii="仿宋_GB2312" w:hAnsi="仿宋_GB2312" w:eastAsia="仿宋_GB2312" w:cs="仿宋_GB2312"/>
                <w:spacing w:val="33"/>
                <w:sz w:val="32"/>
                <w:szCs w:val="32"/>
              </w:rPr>
              <w:t xml:space="preserve"> </w:t>
            </w:r>
            <w:r>
              <w:rPr>
                <w:rFonts w:hint="eastAsia" w:ascii="仿宋_GB2312" w:hAnsi="仿宋_GB2312" w:eastAsia="仿宋_GB2312" w:cs="仿宋_GB2312"/>
                <w:spacing w:val="-7"/>
                <w:sz w:val="32"/>
                <w:szCs w:val="32"/>
              </w:rPr>
              <w:t>×××</w:t>
            </w:r>
            <w:r>
              <w:rPr>
                <w:rFonts w:hint="eastAsia" w:ascii="仿宋_GB2312" w:hAnsi="仿宋_GB2312" w:eastAsia="仿宋_GB2312" w:cs="仿宋_GB2312"/>
                <w:spacing w:val="-22"/>
                <w:sz w:val="32"/>
                <w:szCs w:val="32"/>
              </w:rPr>
              <w:t xml:space="preserve"> </w:t>
            </w:r>
            <w:r>
              <w:rPr>
                <w:rFonts w:hint="eastAsia" w:ascii="仿宋_GB2312" w:hAnsi="仿宋_GB2312" w:eastAsia="仿宋_GB2312" w:cs="仿宋_GB2312"/>
                <w:spacing w:val="-7"/>
                <w:sz w:val="32"/>
                <w:szCs w:val="32"/>
              </w:rPr>
              <w:t>,</w:t>
            </w:r>
            <w:r>
              <w:rPr>
                <w:rFonts w:hint="eastAsia" w:ascii="仿宋_GB2312" w:hAnsi="仿宋_GB2312" w:eastAsia="仿宋_GB2312" w:cs="仿宋_GB2312"/>
                <w:spacing w:val="12"/>
                <w:sz w:val="32"/>
                <w:szCs w:val="32"/>
              </w:rPr>
              <w:t xml:space="preserve">  </w:t>
            </w:r>
            <w:r>
              <w:rPr>
                <w:rFonts w:hint="eastAsia" w:ascii="仿宋_GB2312" w:hAnsi="仿宋_GB2312" w:eastAsia="仿宋_GB2312" w:cs="仿宋_GB2312"/>
                <w:spacing w:val="-7"/>
                <w:sz w:val="32"/>
                <w:szCs w:val="32"/>
              </w:rPr>
              <w:t>×××</w:t>
            </w:r>
            <w:r>
              <w:rPr>
                <w:rFonts w:hint="eastAsia" w:ascii="仿宋_GB2312" w:hAnsi="仿宋_GB2312" w:eastAsia="仿宋_GB2312" w:cs="仿宋_GB2312"/>
                <w:spacing w:val="-20"/>
                <w:sz w:val="32"/>
                <w:szCs w:val="32"/>
              </w:rPr>
              <w:t xml:space="preserve"> </w:t>
            </w:r>
            <w:r>
              <w:rPr>
                <w:rFonts w:hint="eastAsia" w:ascii="仿宋_GB2312" w:hAnsi="仿宋_GB2312" w:eastAsia="仿宋_GB2312" w:cs="仿宋_GB2312"/>
                <w:spacing w:val="-7"/>
                <w:sz w:val="32"/>
                <w:szCs w:val="32"/>
              </w:rPr>
              <w:t>,</w:t>
            </w:r>
            <w:r>
              <w:rPr>
                <w:rFonts w:hint="eastAsia" w:ascii="仿宋_GB2312" w:hAnsi="仿宋_GB2312" w:eastAsia="仿宋_GB2312" w:cs="仿宋_GB2312"/>
                <w:spacing w:val="12"/>
                <w:sz w:val="32"/>
                <w:szCs w:val="32"/>
              </w:rPr>
              <w:t xml:space="preserve">  </w:t>
            </w:r>
            <w:r>
              <w:rPr>
                <w:rFonts w:hint="eastAsia" w:ascii="仿宋_GB2312" w:hAnsi="仿宋_GB2312" w:eastAsia="仿宋_GB2312" w:cs="仿宋_GB2312"/>
                <w:spacing w:val="-7"/>
                <w:sz w:val="32"/>
                <w:szCs w:val="32"/>
              </w:rPr>
              <w:t>×××</w:t>
            </w:r>
            <w:r>
              <w:rPr>
                <w:rFonts w:hint="eastAsia" w:ascii="仿宋_GB2312" w:hAnsi="仿宋_GB2312" w:eastAsia="仿宋_GB2312" w:cs="仿宋_GB2312"/>
                <w:spacing w:val="-21"/>
                <w:sz w:val="32"/>
                <w:szCs w:val="32"/>
              </w:rPr>
              <w:t xml:space="preserve"> </w:t>
            </w:r>
            <w:r>
              <w:rPr>
                <w:rFonts w:hint="eastAsia" w:ascii="仿宋_GB2312" w:hAnsi="仿宋_GB2312" w:eastAsia="仿宋_GB2312" w:cs="仿宋_GB2312"/>
                <w:spacing w:val="-7"/>
                <w:sz w:val="32"/>
                <w:szCs w:val="32"/>
              </w:rPr>
              <w:t>,</w:t>
            </w:r>
            <w:r>
              <w:rPr>
                <w:rFonts w:hint="eastAsia" w:ascii="仿宋_GB2312" w:hAnsi="仿宋_GB2312" w:eastAsia="仿宋_GB2312" w:cs="仿宋_GB2312"/>
                <w:spacing w:val="12"/>
                <w:sz w:val="32"/>
                <w:szCs w:val="32"/>
              </w:rPr>
              <w:t xml:space="preserve">  </w:t>
            </w:r>
            <w:r>
              <w:rPr>
                <w:rFonts w:hint="eastAsia" w:ascii="仿宋_GB2312" w:hAnsi="仿宋_GB2312" w:eastAsia="仿宋_GB2312" w:cs="仿宋_GB2312"/>
                <w:spacing w:val="-7"/>
                <w:sz w:val="32"/>
                <w:szCs w:val="32"/>
              </w:rPr>
              <w:t>×××（楷体）</w:t>
            </w:r>
          </w:p>
          <w:p w14:paraId="19E83394">
            <w:pPr>
              <w:pStyle w:val="7"/>
              <w:keepNext w:val="0"/>
              <w:keepLines w:val="0"/>
              <w:pageBreakBefore w:val="0"/>
              <w:widowControl/>
              <w:kinsoku w:val="0"/>
              <w:wordWrap/>
              <w:overflowPunct/>
              <w:topLinePunct w:val="0"/>
              <w:autoSpaceDE w:val="0"/>
              <w:autoSpaceDN w:val="0"/>
              <w:bidi w:val="0"/>
              <w:adjustRightInd w:val="0"/>
              <w:snapToGrid w:val="0"/>
              <w:spacing w:before="148" w:line="560" w:lineRule="exact"/>
              <w:ind w:left="48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（空一行）</w:t>
            </w:r>
          </w:p>
          <w:p w14:paraId="4E56F710">
            <w:pPr>
              <w:pStyle w:val="7"/>
              <w:keepNext w:val="0"/>
              <w:keepLines w:val="0"/>
              <w:pageBreakBefore w:val="0"/>
              <w:widowControl/>
              <w:kinsoku w:val="0"/>
              <w:wordWrap/>
              <w:overflowPunct/>
              <w:topLinePunct w:val="0"/>
              <w:autoSpaceDE w:val="0"/>
              <w:autoSpaceDN w:val="0"/>
              <w:bidi w:val="0"/>
              <w:adjustRightInd w:val="0"/>
              <w:snapToGrid w:val="0"/>
              <w:spacing w:before="141" w:line="560" w:lineRule="exact"/>
              <w:ind w:right="18"/>
              <w:jc w:val="righ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1"/>
                <w:w w:val="125"/>
                <w:sz w:val="32"/>
                <w:szCs w:val="32"/>
              </w:rPr>
              <w:t>（序论）××××××××××××××××××××</w:t>
            </w:r>
            <w:r>
              <w:rPr>
                <w:rFonts w:hint="eastAsia" w:ascii="仿宋_GB2312" w:hAnsi="仿宋_GB2312" w:eastAsia="仿宋_GB2312" w:cs="仿宋_GB2312"/>
                <w:spacing w:val="30"/>
                <w:w w:val="125"/>
                <w:sz w:val="32"/>
                <w:szCs w:val="32"/>
              </w:rPr>
              <w:t>××××××××××××××××。</w:t>
            </w:r>
          </w:p>
          <w:p w14:paraId="73D9406C">
            <w:pPr>
              <w:pStyle w:val="7"/>
              <w:keepNext w:val="0"/>
              <w:keepLines w:val="0"/>
              <w:pageBreakBefore w:val="0"/>
              <w:widowControl/>
              <w:kinsoku w:val="0"/>
              <w:wordWrap/>
              <w:overflowPunct/>
              <w:topLinePunct w:val="0"/>
              <w:autoSpaceDE w:val="0"/>
              <w:autoSpaceDN w:val="0"/>
              <w:bidi w:val="0"/>
              <w:adjustRightInd w:val="0"/>
              <w:snapToGrid w:val="0"/>
              <w:spacing w:before="142" w:line="560" w:lineRule="exact"/>
              <w:ind w:left="47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2"/>
                <w:w w:val="116"/>
                <w:sz w:val="32"/>
                <w:szCs w:val="32"/>
              </w:rPr>
              <w:t>一、</w:t>
            </w:r>
            <w:r>
              <w:rPr>
                <w:rFonts w:hint="eastAsia" w:ascii="仿宋_GB2312" w:hAnsi="仿宋_GB2312" w:eastAsia="仿宋_GB2312" w:cs="仿宋_GB2312"/>
                <w:spacing w:val="-9"/>
                <w:sz w:val="32"/>
                <w:szCs w:val="32"/>
              </w:rPr>
              <w:t xml:space="preserve"> </w:t>
            </w:r>
            <w:r>
              <w:rPr>
                <w:rFonts w:hint="eastAsia" w:ascii="仿宋_GB2312" w:hAnsi="仿宋_GB2312" w:eastAsia="仿宋_GB2312" w:cs="仿宋_GB2312"/>
                <w:spacing w:val="22"/>
                <w:w w:val="116"/>
                <w:sz w:val="32"/>
                <w:szCs w:val="32"/>
              </w:rPr>
              <w:t>××××××××××××（黑体）</w:t>
            </w:r>
          </w:p>
          <w:p w14:paraId="455AD065">
            <w:pPr>
              <w:pStyle w:val="7"/>
              <w:keepNext w:val="0"/>
              <w:keepLines w:val="0"/>
              <w:pageBreakBefore w:val="0"/>
              <w:widowControl/>
              <w:kinsoku w:val="0"/>
              <w:wordWrap/>
              <w:overflowPunct/>
              <w:topLinePunct w:val="0"/>
              <w:autoSpaceDE w:val="0"/>
              <w:autoSpaceDN w:val="0"/>
              <w:bidi w:val="0"/>
              <w:adjustRightInd w:val="0"/>
              <w:snapToGrid w:val="0"/>
              <w:spacing w:before="138" w:line="560" w:lineRule="exact"/>
              <w:ind w:left="138" w:right="116" w:firstLine="34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3"/>
                <w:sz w:val="32"/>
                <w:szCs w:val="32"/>
              </w:rPr>
              <w:t>（一）</w:t>
            </w:r>
            <w:r>
              <w:rPr>
                <w:rFonts w:hint="eastAsia" w:ascii="仿宋_GB2312" w:hAnsi="仿宋_GB2312" w:eastAsia="仿宋_GB2312" w:cs="仿宋_GB2312"/>
                <w:spacing w:val="-8"/>
                <w:sz w:val="32"/>
                <w:szCs w:val="32"/>
              </w:rPr>
              <w:t xml:space="preserve"> </w:t>
            </w:r>
            <w:r>
              <w:rPr>
                <w:rFonts w:hint="eastAsia" w:ascii="仿宋_GB2312" w:hAnsi="仿宋_GB2312" w:eastAsia="仿宋_GB2312" w:cs="仿宋_GB2312"/>
                <w:spacing w:val="23"/>
                <w:sz w:val="32"/>
                <w:szCs w:val="32"/>
              </w:rPr>
              <w:t>×××××。（黑体）</w:t>
            </w:r>
            <w:r>
              <w:rPr>
                <w:rFonts w:hint="eastAsia" w:ascii="仿宋_GB2312" w:hAnsi="仿宋_GB2312" w:eastAsia="仿宋_GB2312" w:cs="仿宋_GB2312"/>
                <w:spacing w:val="-28"/>
                <w:sz w:val="32"/>
                <w:szCs w:val="32"/>
              </w:rPr>
              <w:t xml:space="preserve"> </w:t>
            </w:r>
            <w:r>
              <w:rPr>
                <w:rFonts w:hint="eastAsia" w:ascii="仿宋_GB2312" w:hAnsi="仿宋_GB2312" w:eastAsia="仿宋_GB2312" w:cs="仿宋_GB2312"/>
                <w:spacing w:val="40"/>
                <w:w w:val="127"/>
                <w:sz w:val="32"/>
                <w:szCs w:val="32"/>
              </w:rP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36"/>
                <w:w w:val="125"/>
                <w:sz w:val="32"/>
                <w:szCs w:val="32"/>
              </w:rPr>
              <w:t>××××××××××××××××。</w:t>
            </w:r>
          </w:p>
          <w:p w14:paraId="7F4E5315">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48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1</w:t>
            </w:r>
            <w:r>
              <w:rPr>
                <w:rFonts w:hint="eastAsia" w:ascii="仿宋_GB2312" w:hAnsi="仿宋_GB2312" w:eastAsia="仿宋_GB2312" w:cs="仿宋_GB2312"/>
                <w:spacing w:val="-19"/>
                <w:sz w:val="32"/>
                <w:szCs w:val="32"/>
              </w:rPr>
              <w:t xml:space="preserve"> </w:t>
            </w:r>
            <w:r>
              <w:rPr>
                <w:rFonts w:hint="eastAsia" w:ascii="仿宋_GB2312" w:hAnsi="仿宋_GB2312" w:eastAsia="仿宋_GB2312" w:cs="仿宋_GB2312"/>
                <w:spacing w:val="-5"/>
                <w:sz w:val="32"/>
                <w:szCs w:val="32"/>
              </w:rPr>
              <w:t>．××××××（宋粗）</w:t>
            </w:r>
          </w:p>
          <w:p w14:paraId="2DEBAF67">
            <w:pPr>
              <w:pStyle w:val="7"/>
              <w:keepNext w:val="0"/>
              <w:keepLines w:val="0"/>
              <w:pageBreakBefore w:val="0"/>
              <w:widowControl/>
              <w:kinsoku w:val="0"/>
              <w:wordWrap/>
              <w:overflowPunct/>
              <w:topLinePunct w:val="0"/>
              <w:autoSpaceDE w:val="0"/>
              <w:autoSpaceDN w:val="0"/>
              <w:bidi w:val="0"/>
              <w:adjustRightInd w:val="0"/>
              <w:snapToGrid w:val="0"/>
              <w:spacing w:before="139" w:line="560" w:lineRule="exact"/>
              <w:ind w:left="47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0"/>
                <w:w w:val="125"/>
                <w:sz w:val="32"/>
                <w:szCs w:val="32"/>
              </w:rPr>
              <w:t>⑴×××××××××××××××</w:t>
            </w:r>
          </w:p>
          <w:p w14:paraId="2180FC7B">
            <w:pPr>
              <w:pStyle w:val="7"/>
              <w:keepNext w:val="0"/>
              <w:keepLines w:val="0"/>
              <w:pageBreakBefore w:val="0"/>
              <w:widowControl/>
              <w:kinsoku w:val="0"/>
              <w:wordWrap/>
              <w:overflowPunct/>
              <w:topLinePunct w:val="0"/>
              <w:autoSpaceDE w:val="0"/>
              <w:autoSpaceDN w:val="0"/>
              <w:bidi w:val="0"/>
              <w:adjustRightInd w:val="0"/>
              <w:snapToGrid w:val="0"/>
              <w:spacing w:before="142" w:line="560" w:lineRule="exact"/>
              <w:ind w:left="47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0"/>
                <w:w w:val="125"/>
                <w:sz w:val="32"/>
                <w:szCs w:val="32"/>
              </w:rPr>
              <w:t>①××××××××××××××××××××××××</w:t>
            </w:r>
          </w:p>
          <w:p w14:paraId="4E4D29E6">
            <w:pPr>
              <w:pStyle w:val="7"/>
              <w:keepNext w:val="0"/>
              <w:keepLines w:val="0"/>
              <w:pageBreakBefore w:val="0"/>
              <w:widowControl/>
              <w:kinsoku w:val="0"/>
              <w:wordWrap/>
              <w:overflowPunct/>
              <w:topLinePunct w:val="0"/>
              <w:autoSpaceDE w:val="0"/>
              <w:autoSpaceDN w:val="0"/>
              <w:bidi w:val="0"/>
              <w:adjustRightInd w:val="0"/>
              <w:snapToGrid w:val="0"/>
              <w:spacing w:before="144" w:line="560" w:lineRule="exact"/>
              <w:ind w:left="74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5"/>
                <w:w w:val="125"/>
                <w:sz w:val="32"/>
                <w:szCs w:val="32"/>
              </w:rPr>
              <w:t>二、</w:t>
            </w:r>
            <w:r>
              <w:rPr>
                <w:rFonts w:hint="eastAsia" w:ascii="仿宋_GB2312" w:hAnsi="仿宋_GB2312" w:eastAsia="仿宋_GB2312" w:cs="仿宋_GB2312"/>
                <w:spacing w:val="-18"/>
                <w:sz w:val="32"/>
                <w:szCs w:val="32"/>
              </w:rPr>
              <w:t xml:space="preserve"> </w:t>
            </w:r>
            <w:r>
              <w:rPr>
                <w:rFonts w:hint="eastAsia" w:ascii="仿宋_GB2312" w:hAnsi="仿宋_GB2312" w:eastAsia="仿宋_GB2312" w:cs="仿宋_GB2312"/>
                <w:spacing w:val="35"/>
                <w:w w:val="125"/>
                <w:sz w:val="32"/>
                <w:szCs w:val="32"/>
              </w:rPr>
              <w:t>×××××××××××××</w:t>
            </w:r>
          </w:p>
        </w:tc>
      </w:tr>
      <w:tr w14:paraId="4EB58F59">
        <w:tblPrEx>
          <w:tblBorders>
            <w:top w:val="none" w:color="auto" w:sz="0" w:space="0"/>
            <w:left w:val="single" w:color="000000" w:sz="2" w:space="0"/>
            <w:bottom w:val="single" w:color="000000" w:sz="2" w:space="0"/>
            <w:right w:val="single" w:color="000000" w:sz="2" w:space="0"/>
            <w:insideH w:val="none" w:color="auto" w:sz="0" w:space="0"/>
            <w:insideV w:val="none" w:color="auto" w:sz="0" w:space="0"/>
          </w:tblBorders>
        </w:tblPrEx>
        <w:trPr>
          <w:trHeight w:val="1604" w:hRule="atLeast"/>
        </w:trPr>
        <w:tc>
          <w:tcPr>
            <w:tcW w:w="7788" w:type="dxa"/>
            <w:vAlign w:val="top"/>
          </w:tcPr>
          <w:p w14:paraId="24300E4B">
            <w:pPr>
              <w:pStyle w:val="7"/>
              <w:keepNext w:val="0"/>
              <w:keepLines w:val="0"/>
              <w:pageBreakBefore w:val="0"/>
              <w:widowControl/>
              <w:kinsoku w:val="0"/>
              <w:wordWrap/>
              <w:overflowPunct/>
              <w:topLinePunct w:val="0"/>
              <w:autoSpaceDE w:val="0"/>
              <w:autoSpaceDN w:val="0"/>
              <w:bidi w:val="0"/>
              <w:adjustRightInd w:val="0"/>
              <w:snapToGrid w:val="0"/>
              <w:spacing w:before="165" w:line="560" w:lineRule="exact"/>
              <w:ind w:left="48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（空一行）</w:t>
            </w:r>
          </w:p>
          <w:p w14:paraId="349C5C48">
            <w:pPr>
              <w:pStyle w:val="7"/>
              <w:keepNext w:val="0"/>
              <w:keepLines w:val="0"/>
              <w:pageBreakBefore w:val="0"/>
              <w:widowControl/>
              <w:kinsoku w:val="0"/>
              <w:wordWrap/>
              <w:overflowPunct/>
              <w:topLinePunct w:val="0"/>
              <w:autoSpaceDE w:val="0"/>
              <w:autoSpaceDN w:val="0"/>
              <w:bidi w:val="0"/>
              <w:adjustRightInd w:val="0"/>
              <w:snapToGrid w:val="0"/>
              <w:spacing w:before="140" w:line="560" w:lineRule="exact"/>
              <w:ind w:left="138" w:right="109" w:firstLine="34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5"/>
                <w:w w:val="125"/>
                <w:sz w:val="32"/>
                <w:szCs w:val="32"/>
              </w:rPr>
              <w:t>（结论）×××××××××××××</w:t>
            </w:r>
            <w:r>
              <w:rPr>
                <w:rFonts w:hint="eastAsia" w:ascii="仿宋_GB2312" w:hAnsi="仿宋_GB2312" w:eastAsia="仿宋_GB2312" w:cs="仿宋_GB2312"/>
                <w:spacing w:val="34"/>
                <w:w w:val="125"/>
                <w:sz w:val="32"/>
                <w:szCs w:val="32"/>
              </w:rP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6"/>
                <w:w w:val="115"/>
                <w:sz w:val="32"/>
                <w:szCs w:val="32"/>
              </w:rPr>
              <w:t>×××。</w:t>
            </w:r>
          </w:p>
        </w:tc>
      </w:tr>
    </w:tbl>
    <w:p w14:paraId="1C078045">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32"/>
          <w:szCs w:val="32"/>
        </w:rPr>
        <w:sectPr>
          <w:footerReference r:id="rId6" w:type="default"/>
          <w:pgSz w:w="11906" w:h="16838"/>
          <w:pgMar w:top="400" w:right="1686" w:bottom="823" w:left="1785" w:header="0" w:footer="454" w:gutter="0"/>
          <w:cols w:space="720" w:num="1"/>
        </w:sectPr>
      </w:pPr>
    </w:p>
    <w:p w14:paraId="59B96E80">
      <w:pPr>
        <w:pStyle w:val="2"/>
        <w:keepNext w:val="0"/>
        <w:keepLines w:val="0"/>
        <w:pageBreakBefore w:val="0"/>
        <w:widowControl/>
        <w:kinsoku w:val="0"/>
        <w:wordWrap/>
        <w:overflowPunct/>
        <w:topLinePunct w:val="0"/>
        <w:autoSpaceDE w:val="0"/>
        <w:autoSpaceDN w:val="0"/>
        <w:bidi w:val="0"/>
        <w:adjustRightInd w:val="0"/>
        <w:snapToGrid w:val="0"/>
        <w:spacing w:before="79" w:line="560" w:lineRule="exact"/>
        <w:ind w:left="58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5</w:t>
      </w:r>
      <w:r>
        <w:rPr>
          <w:rFonts w:hint="eastAsia" w:ascii="仿宋_GB2312" w:hAnsi="仿宋_GB2312" w:eastAsia="仿宋_GB2312" w:cs="仿宋_GB2312"/>
          <w:spacing w:val="-20"/>
          <w:sz w:val="32"/>
          <w:szCs w:val="32"/>
        </w:rPr>
        <w:t xml:space="preserve"> </w:t>
      </w:r>
      <w:r>
        <w:rPr>
          <w:rFonts w:hint="eastAsia" w:ascii="仿宋_GB2312" w:hAnsi="仿宋_GB2312" w:eastAsia="仿宋_GB2312" w:cs="仿宋_GB2312"/>
          <w:spacing w:val="-3"/>
          <w:sz w:val="32"/>
          <w:szCs w:val="32"/>
        </w:rPr>
        <w:t>．注释及参考文献、附录的制作要求是什么？</w:t>
      </w:r>
    </w:p>
    <w:p w14:paraId="2B785E2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24" w:right="112" w:firstLine="112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正文内容结束后，必须标明文中引文部分的注释、本文的参</w:t>
      </w:r>
      <w:r>
        <w:rPr>
          <w:rFonts w:hint="eastAsia" w:ascii="仿宋_GB2312" w:hAnsi="仿宋_GB2312" w:eastAsia="仿宋_GB2312" w:cs="仿宋_GB2312"/>
          <w:spacing w:val="18"/>
          <w:sz w:val="32"/>
          <w:szCs w:val="32"/>
        </w:rPr>
        <w:t xml:space="preserve"> </w:t>
      </w:r>
      <w:r>
        <w:rPr>
          <w:rFonts w:hint="eastAsia" w:ascii="仿宋_GB2312" w:hAnsi="仿宋_GB2312" w:eastAsia="仿宋_GB2312" w:cs="仿宋_GB2312"/>
          <w:spacing w:val="-2"/>
          <w:sz w:val="32"/>
          <w:szCs w:val="32"/>
        </w:rPr>
        <w:t>考文献、附录等项目。</w:t>
      </w:r>
    </w:p>
    <w:p w14:paraId="76EBD4F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具体格式要求如下：</w:t>
      </w:r>
    </w:p>
    <w:tbl>
      <w:tblPr>
        <w:tblStyle w:val="6"/>
        <w:tblW w:w="6934" w:type="dxa"/>
        <w:tblInd w:w="64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934"/>
      </w:tblGrid>
      <w:tr w14:paraId="68BC8FF9">
        <w:trPr>
          <w:trHeight w:val="6859" w:hRule="atLeast"/>
        </w:trPr>
        <w:tc>
          <w:tcPr>
            <w:tcW w:w="6934" w:type="dxa"/>
            <w:vAlign w:val="top"/>
          </w:tcPr>
          <w:p w14:paraId="7C736EDA">
            <w:pPr>
              <w:pStyle w:val="7"/>
              <w:keepNext w:val="0"/>
              <w:keepLines w:val="0"/>
              <w:pageBreakBefore w:val="0"/>
              <w:widowControl/>
              <w:kinsoku w:val="0"/>
              <w:wordWrap/>
              <w:overflowPunct/>
              <w:topLinePunct w:val="0"/>
              <w:autoSpaceDE w:val="0"/>
              <w:autoSpaceDN w:val="0"/>
              <w:bidi w:val="0"/>
              <w:adjustRightInd w:val="0"/>
              <w:snapToGrid w:val="0"/>
              <w:spacing w:before="120" w:line="560" w:lineRule="exact"/>
              <w:ind w:left="60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（正文末尾）</w:t>
            </w:r>
          </w:p>
          <w:p w14:paraId="5F42EB11">
            <w:pPr>
              <w:pStyle w:val="7"/>
              <w:keepNext w:val="0"/>
              <w:keepLines w:val="0"/>
              <w:pageBreakBefore w:val="0"/>
              <w:widowControl/>
              <w:kinsoku w:val="0"/>
              <w:wordWrap/>
              <w:overflowPunct/>
              <w:topLinePunct w:val="0"/>
              <w:autoSpaceDE w:val="0"/>
              <w:autoSpaceDN w:val="0"/>
              <w:bidi w:val="0"/>
              <w:adjustRightInd w:val="0"/>
              <w:snapToGrid w:val="0"/>
              <w:spacing w:before="54" w:line="560" w:lineRule="exact"/>
              <w:ind w:left="60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（空一行</w:t>
            </w:r>
            <w:r>
              <w:rPr>
                <w:rFonts w:hint="eastAsia" w:ascii="仿宋_GB2312" w:hAnsi="仿宋_GB2312" w:eastAsia="仿宋_GB2312" w:cs="仿宋_GB2312"/>
                <w:sz w:val="32"/>
                <w:szCs w:val="32"/>
              </w:rPr>
              <w:t>）（</w:t>
            </w:r>
            <w:r>
              <w:rPr>
                <w:rFonts w:hint="eastAsia" w:ascii="仿宋_GB2312" w:hAnsi="仿宋_GB2312" w:eastAsia="仿宋_GB2312" w:cs="仿宋_GB2312"/>
                <w:spacing w:val="-10"/>
                <w:sz w:val="32"/>
                <w:szCs w:val="32"/>
              </w:rPr>
              <w:t>以下非特别标示均为 5</w:t>
            </w:r>
            <w:r>
              <w:rPr>
                <w:rFonts w:hint="eastAsia" w:ascii="仿宋_GB2312" w:hAnsi="仿宋_GB2312" w:eastAsia="仿宋_GB2312" w:cs="仿宋_GB2312"/>
                <w:spacing w:val="16"/>
                <w:sz w:val="32"/>
                <w:szCs w:val="32"/>
              </w:rPr>
              <w:t xml:space="preserve"> </w:t>
            </w:r>
            <w:r>
              <w:rPr>
                <w:rFonts w:hint="eastAsia" w:ascii="仿宋_GB2312" w:hAnsi="仿宋_GB2312" w:eastAsia="仿宋_GB2312" w:cs="仿宋_GB2312"/>
                <w:spacing w:val="-10"/>
                <w:sz w:val="32"/>
                <w:szCs w:val="32"/>
              </w:rPr>
              <w:t>号楷体）</w:t>
            </w:r>
          </w:p>
          <w:p w14:paraId="03FE989C">
            <w:pPr>
              <w:pStyle w:val="7"/>
              <w:keepNext w:val="0"/>
              <w:keepLines w:val="0"/>
              <w:pageBreakBefore w:val="0"/>
              <w:widowControl/>
              <w:kinsoku w:val="0"/>
              <w:wordWrap/>
              <w:overflowPunct/>
              <w:topLinePunct w:val="0"/>
              <w:autoSpaceDE w:val="0"/>
              <w:autoSpaceDN w:val="0"/>
              <w:bidi w:val="0"/>
              <w:adjustRightInd w:val="0"/>
              <w:snapToGrid w:val="0"/>
              <w:spacing w:before="52" w:line="560" w:lineRule="exact"/>
              <w:ind w:left="595"/>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注释</w:t>
            </w:r>
            <w:r>
              <w:rPr>
                <w:rFonts w:hint="eastAsia" w:ascii="仿宋_GB2312" w:hAnsi="仿宋_GB2312" w:eastAsia="仿宋_GB2312" w:cs="仿宋_GB2312"/>
                <w:spacing w:val="-60"/>
                <w:w w:val="94"/>
                <w:sz w:val="32"/>
                <w:szCs w:val="32"/>
              </w:rPr>
              <w:t>：（</w:t>
            </w:r>
            <w:r>
              <w:rPr>
                <w:rFonts w:hint="eastAsia" w:ascii="仿宋_GB2312" w:hAnsi="仿宋_GB2312" w:eastAsia="仿宋_GB2312" w:cs="仿宋_GB2312"/>
                <w:sz w:val="32"/>
                <w:szCs w:val="32"/>
              </w:rPr>
              <w:t>4 号黑体，顶格）</w:t>
            </w:r>
          </w:p>
          <w:p w14:paraId="0E72A584">
            <w:pPr>
              <w:pStyle w:val="7"/>
              <w:keepNext w:val="0"/>
              <w:keepLines w:val="0"/>
              <w:pageBreakBefore w:val="0"/>
              <w:widowControl/>
              <w:kinsoku w:val="0"/>
              <w:wordWrap/>
              <w:overflowPunct/>
              <w:topLinePunct w:val="0"/>
              <w:autoSpaceDE w:val="0"/>
              <w:autoSpaceDN w:val="0"/>
              <w:bidi w:val="0"/>
              <w:adjustRightInd w:val="0"/>
              <w:snapToGrid w:val="0"/>
              <w:spacing w:before="68" w:line="560" w:lineRule="exact"/>
              <w:ind w:left="127" w:right="130" w:firstLine="47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[1]  著作者，</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3"/>
                <w:sz w:val="32"/>
                <w:szCs w:val="32"/>
              </w:rPr>
              <w:t>书名（篇名</w:t>
            </w:r>
            <w:r>
              <w:rPr>
                <w:rFonts w:hint="eastAsia" w:ascii="仿宋_GB2312" w:hAnsi="仿宋_GB2312" w:eastAsia="仿宋_GB2312" w:cs="仿宋_GB2312"/>
                <w:spacing w:val="-43"/>
                <w:w w:val="91"/>
                <w:sz w:val="32"/>
                <w:szCs w:val="32"/>
              </w:rPr>
              <w:t>），</w:t>
            </w:r>
            <w:r>
              <w:rPr>
                <w:rFonts w:hint="eastAsia" w:ascii="仿宋_GB2312" w:hAnsi="仿宋_GB2312" w:eastAsia="仿宋_GB2312" w:cs="仿宋_GB2312"/>
                <w:spacing w:val="-29"/>
                <w:sz w:val="32"/>
                <w:szCs w:val="32"/>
              </w:rPr>
              <w:t xml:space="preserve"> </w:t>
            </w:r>
            <w:r>
              <w:rPr>
                <w:rFonts w:hint="eastAsia" w:ascii="仿宋_GB2312" w:hAnsi="仿宋_GB2312" w:eastAsia="仿宋_GB2312" w:cs="仿宋_GB2312"/>
                <w:spacing w:val="-3"/>
                <w:sz w:val="32"/>
                <w:szCs w:val="32"/>
              </w:rPr>
              <w:t>出版社（报刊名称</w:t>
            </w:r>
            <w:r>
              <w:rPr>
                <w:rFonts w:hint="eastAsia" w:ascii="仿宋_GB2312" w:hAnsi="仿宋_GB2312" w:eastAsia="仿宋_GB2312" w:cs="仿宋_GB2312"/>
                <w:spacing w:val="-43"/>
                <w:w w:val="91"/>
                <w:sz w:val="32"/>
                <w:szCs w:val="32"/>
              </w:rPr>
              <w:t>），</w:t>
            </w:r>
            <w:r>
              <w:rPr>
                <w:rFonts w:hint="eastAsia" w:ascii="仿宋_GB2312" w:hAnsi="仿宋_GB2312" w:eastAsia="仿宋_GB2312" w:cs="仿宋_GB2312"/>
                <w:spacing w:val="-30"/>
                <w:sz w:val="32"/>
                <w:szCs w:val="32"/>
              </w:rPr>
              <w:t xml:space="preserve"> </w:t>
            </w:r>
            <w:r>
              <w:rPr>
                <w:rFonts w:hint="eastAsia" w:ascii="仿宋_GB2312" w:hAnsi="仿宋_GB2312" w:eastAsia="仿宋_GB2312" w:cs="仿宋_GB2312"/>
                <w:spacing w:val="-3"/>
                <w:sz w:val="32"/>
                <w:szCs w:val="32"/>
              </w:rPr>
              <w:t>出版时间</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3"/>
                <w:sz w:val="32"/>
                <w:szCs w:val="32"/>
              </w:rPr>
              <w:t>（杂志卷期</w:t>
            </w:r>
            <w:r>
              <w:rPr>
                <w:rFonts w:hint="eastAsia" w:ascii="仿宋_GB2312" w:hAnsi="仿宋_GB2312" w:eastAsia="仿宋_GB2312" w:cs="仿宋_GB2312"/>
                <w:spacing w:val="-44"/>
                <w:w w:val="94"/>
                <w:sz w:val="32"/>
                <w:szCs w:val="32"/>
              </w:rPr>
              <w:t>），</w:t>
            </w:r>
            <w:r>
              <w:rPr>
                <w:rFonts w:hint="eastAsia" w:ascii="仿宋_GB2312" w:hAnsi="仿宋_GB2312" w:eastAsia="仿宋_GB2312" w:cs="仿宋_GB2312"/>
                <w:spacing w:val="-3"/>
                <w:sz w:val="32"/>
                <w:szCs w:val="32"/>
              </w:rPr>
              <w:t>页码（第？页）等</w:t>
            </w:r>
          </w:p>
          <w:p w14:paraId="58BE17E3">
            <w:pPr>
              <w:keepNext w:val="0"/>
              <w:keepLines w:val="0"/>
              <w:pageBreakBefore w:val="0"/>
              <w:widowControl/>
              <w:kinsoku w:val="0"/>
              <w:wordWrap/>
              <w:overflowPunct/>
              <w:topLinePunct w:val="0"/>
              <w:autoSpaceDE w:val="0"/>
              <w:autoSpaceDN w:val="0"/>
              <w:bidi w:val="0"/>
              <w:adjustRightInd w:val="0"/>
              <w:snapToGrid w:val="0"/>
              <w:spacing w:before="3" w:line="560" w:lineRule="exact"/>
              <w:ind w:left="60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[2]</w:t>
            </w:r>
          </w:p>
          <w:p w14:paraId="080FD9DD">
            <w:pPr>
              <w:pStyle w:val="7"/>
              <w:keepNext w:val="0"/>
              <w:keepLines w:val="0"/>
              <w:pageBreakBefore w:val="0"/>
              <w:widowControl/>
              <w:kinsoku w:val="0"/>
              <w:wordWrap/>
              <w:overflowPunct/>
              <w:topLinePunct w:val="0"/>
              <w:autoSpaceDE w:val="0"/>
              <w:autoSpaceDN w:val="0"/>
              <w:bidi w:val="0"/>
              <w:adjustRightInd w:val="0"/>
              <w:snapToGrid w:val="0"/>
              <w:spacing w:before="143" w:line="560" w:lineRule="exact"/>
              <w:ind w:left="108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（空一行）</w:t>
            </w:r>
          </w:p>
          <w:p w14:paraId="7D1782E5">
            <w:pPr>
              <w:pStyle w:val="7"/>
              <w:keepNext w:val="0"/>
              <w:keepLines w:val="0"/>
              <w:pageBreakBefore w:val="0"/>
              <w:widowControl/>
              <w:kinsoku w:val="0"/>
              <w:wordWrap/>
              <w:overflowPunct/>
              <w:topLinePunct w:val="0"/>
              <w:autoSpaceDE w:val="0"/>
              <w:autoSpaceDN w:val="0"/>
              <w:bidi w:val="0"/>
              <w:adjustRightInd w:val="0"/>
              <w:snapToGrid w:val="0"/>
              <w:spacing w:before="54" w:line="560" w:lineRule="exact"/>
              <w:ind w:left="107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参考文献</w:t>
            </w:r>
            <w:r>
              <w:rPr>
                <w:rFonts w:hint="eastAsia" w:ascii="仿宋_GB2312" w:hAnsi="仿宋_GB2312" w:eastAsia="仿宋_GB2312" w:cs="仿宋_GB2312"/>
                <w:spacing w:val="-60"/>
                <w:w w:val="94"/>
                <w:sz w:val="32"/>
                <w:szCs w:val="32"/>
              </w:rPr>
              <w:t>：（</w:t>
            </w:r>
            <w:r>
              <w:rPr>
                <w:rFonts w:hint="eastAsia" w:ascii="仿宋_GB2312" w:hAnsi="仿宋_GB2312" w:eastAsia="仿宋_GB2312" w:cs="仿宋_GB2312"/>
                <w:sz w:val="32"/>
                <w:szCs w:val="32"/>
              </w:rPr>
              <w:t>4 号黑体，顶格）</w:t>
            </w:r>
          </w:p>
          <w:p w14:paraId="4952A4D6">
            <w:pPr>
              <w:pStyle w:val="7"/>
              <w:keepNext w:val="0"/>
              <w:keepLines w:val="0"/>
              <w:pageBreakBefore w:val="0"/>
              <w:widowControl/>
              <w:kinsoku w:val="0"/>
              <w:wordWrap/>
              <w:overflowPunct/>
              <w:topLinePunct w:val="0"/>
              <w:autoSpaceDE w:val="0"/>
              <w:autoSpaceDN w:val="0"/>
              <w:bidi w:val="0"/>
              <w:adjustRightInd w:val="0"/>
              <w:snapToGrid w:val="0"/>
              <w:spacing w:before="65" w:line="560" w:lineRule="exact"/>
              <w:ind w:left="122" w:right="116" w:firstLine="48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[1]  著作者，</w:t>
            </w:r>
            <w:r>
              <w:rPr>
                <w:rFonts w:hint="eastAsia" w:ascii="仿宋_GB2312" w:hAnsi="仿宋_GB2312" w:eastAsia="仿宋_GB2312" w:cs="仿宋_GB2312"/>
                <w:spacing w:val="-56"/>
                <w:sz w:val="32"/>
                <w:szCs w:val="32"/>
              </w:rPr>
              <w:t xml:space="preserve"> </w:t>
            </w:r>
            <w:r>
              <w:rPr>
                <w:rFonts w:hint="eastAsia" w:ascii="仿宋_GB2312" w:hAnsi="仿宋_GB2312" w:eastAsia="仿宋_GB2312" w:cs="仿宋_GB2312"/>
                <w:spacing w:val="-2"/>
                <w:sz w:val="32"/>
                <w:szCs w:val="32"/>
              </w:rPr>
              <w:t>书名（篇名</w:t>
            </w:r>
            <w:r>
              <w:rPr>
                <w:rFonts w:hint="eastAsia" w:ascii="仿宋_GB2312" w:hAnsi="仿宋_GB2312" w:eastAsia="仿宋_GB2312" w:cs="仿宋_GB2312"/>
                <w:spacing w:val="-43"/>
                <w:w w:val="92"/>
                <w:sz w:val="32"/>
                <w:szCs w:val="32"/>
              </w:rPr>
              <w:t>），</w:t>
            </w:r>
            <w:r>
              <w:rPr>
                <w:rFonts w:hint="eastAsia" w:ascii="仿宋_GB2312" w:hAnsi="仿宋_GB2312" w:eastAsia="仿宋_GB2312" w:cs="仿宋_GB2312"/>
                <w:spacing w:val="-29"/>
                <w:sz w:val="32"/>
                <w:szCs w:val="32"/>
              </w:rPr>
              <w:t xml:space="preserve"> </w:t>
            </w:r>
            <w:r>
              <w:rPr>
                <w:rFonts w:hint="eastAsia" w:ascii="仿宋_GB2312" w:hAnsi="仿宋_GB2312" w:eastAsia="仿宋_GB2312" w:cs="仿宋_GB2312"/>
                <w:spacing w:val="-2"/>
                <w:sz w:val="32"/>
                <w:szCs w:val="32"/>
              </w:rPr>
              <w:t>出版社（报刊名称</w:t>
            </w:r>
            <w:r>
              <w:rPr>
                <w:rFonts w:hint="eastAsia" w:ascii="仿宋_GB2312" w:hAnsi="仿宋_GB2312" w:eastAsia="仿宋_GB2312" w:cs="仿宋_GB2312"/>
                <w:spacing w:val="-43"/>
                <w:w w:val="92"/>
                <w:sz w:val="32"/>
                <w:szCs w:val="32"/>
              </w:rPr>
              <w:t>），</w:t>
            </w:r>
            <w:r>
              <w:rPr>
                <w:rFonts w:hint="eastAsia" w:ascii="仿宋_GB2312" w:hAnsi="仿宋_GB2312" w:eastAsia="仿宋_GB2312" w:cs="仿宋_GB2312"/>
                <w:spacing w:val="-49"/>
                <w:sz w:val="32"/>
                <w:szCs w:val="32"/>
              </w:rPr>
              <w:t xml:space="preserve"> </w:t>
            </w:r>
            <w:r>
              <w:rPr>
                <w:rFonts w:hint="eastAsia" w:ascii="仿宋_GB2312" w:hAnsi="仿宋_GB2312" w:eastAsia="仿宋_GB2312" w:cs="仿宋_GB2312"/>
                <w:spacing w:val="-2"/>
                <w:sz w:val="32"/>
                <w:szCs w:val="32"/>
              </w:rPr>
              <w:t>年份（版</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次或杂志卷期）</w:t>
            </w:r>
          </w:p>
          <w:p w14:paraId="1FABBD7C">
            <w:pPr>
              <w:keepNext w:val="0"/>
              <w:keepLines w:val="0"/>
              <w:pageBreakBefore w:val="0"/>
              <w:widowControl/>
              <w:kinsoku w:val="0"/>
              <w:wordWrap/>
              <w:overflowPunct/>
              <w:topLinePunct w:val="0"/>
              <w:autoSpaceDE w:val="0"/>
              <w:autoSpaceDN w:val="0"/>
              <w:bidi w:val="0"/>
              <w:adjustRightInd w:val="0"/>
              <w:snapToGrid w:val="0"/>
              <w:spacing w:before="1" w:line="560" w:lineRule="exact"/>
              <w:ind w:left="60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[2]</w:t>
            </w:r>
          </w:p>
          <w:p w14:paraId="22255DCF">
            <w:pPr>
              <w:pStyle w:val="7"/>
              <w:keepNext w:val="0"/>
              <w:keepLines w:val="0"/>
              <w:pageBreakBefore w:val="0"/>
              <w:widowControl/>
              <w:kinsoku w:val="0"/>
              <w:wordWrap/>
              <w:overflowPunct/>
              <w:topLinePunct w:val="0"/>
              <w:autoSpaceDE w:val="0"/>
              <w:autoSpaceDN w:val="0"/>
              <w:bidi w:val="0"/>
              <w:adjustRightInd w:val="0"/>
              <w:snapToGrid w:val="0"/>
              <w:spacing w:before="143" w:line="560" w:lineRule="exact"/>
              <w:ind w:left="108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（空一行）</w:t>
            </w:r>
          </w:p>
          <w:p w14:paraId="669A1B33">
            <w:pPr>
              <w:pStyle w:val="7"/>
              <w:keepNext w:val="0"/>
              <w:keepLines w:val="0"/>
              <w:pageBreakBefore w:val="0"/>
              <w:widowControl/>
              <w:kinsoku w:val="0"/>
              <w:wordWrap/>
              <w:overflowPunct/>
              <w:topLinePunct w:val="0"/>
              <w:autoSpaceDE w:val="0"/>
              <w:autoSpaceDN w:val="0"/>
              <w:bidi w:val="0"/>
              <w:adjustRightInd w:val="0"/>
              <w:snapToGrid w:val="0"/>
              <w:spacing w:before="53" w:line="560" w:lineRule="exact"/>
              <w:ind w:left="606" w:right="3183" w:firstLine="48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附录</w:t>
            </w:r>
            <w:r>
              <w:rPr>
                <w:rFonts w:hint="eastAsia" w:ascii="仿宋_GB2312" w:hAnsi="仿宋_GB2312" w:eastAsia="仿宋_GB2312" w:cs="仿宋_GB2312"/>
                <w:spacing w:val="-58"/>
                <w:w w:val="91"/>
                <w:sz w:val="32"/>
                <w:szCs w:val="32"/>
              </w:rPr>
              <w:t>：（</w:t>
            </w:r>
            <w:r>
              <w:rPr>
                <w:rFonts w:hint="eastAsia" w:ascii="仿宋_GB2312" w:hAnsi="仿宋_GB2312" w:eastAsia="仿宋_GB2312" w:cs="仿宋_GB2312"/>
                <w:spacing w:val="-3"/>
                <w:sz w:val="32"/>
                <w:szCs w:val="32"/>
              </w:rPr>
              <w:t>4</w:t>
            </w:r>
            <w:r>
              <w:rPr>
                <w:rFonts w:hint="eastAsia" w:ascii="仿宋_GB2312" w:hAnsi="仿宋_GB2312" w:eastAsia="仿宋_GB2312" w:cs="仿宋_GB2312"/>
                <w:spacing w:val="19"/>
                <w:sz w:val="32"/>
                <w:szCs w:val="32"/>
              </w:rPr>
              <w:t xml:space="preserve"> </w:t>
            </w:r>
            <w:r>
              <w:rPr>
                <w:rFonts w:hint="eastAsia" w:ascii="仿宋_GB2312" w:hAnsi="仿宋_GB2312" w:eastAsia="仿宋_GB2312" w:cs="仿宋_GB2312"/>
                <w:spacing w:val="-3"/>
                <w:sz w:val="32"/>
                <w:szCs w:val="32"/>
              </w:rPr>
              <w:t>号黑体，顶格）</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7"/>
                <w:sz w:val="32"/>
                <w:szCs w:val="32"/>
              </w:rPr>
              <w:t>[1]</w:t>
            </w:r>
          </w:p>
          <w:p w14:paraId="3ACD97AE">
            <w:pPr>
              <w:keepNext w:val="0"/>
              <w:keepLines w:val="0"/>
              <w:pageBreakBefore w:val="0"/>
              <w:widowControl/>
              <w:kinsoku w:val="0"/>
              <w:wordWrap/>
              <w:overflowPunct/>
              <w:topLinePunct w:val="0"/>
              <w:autoSpaceDE w:val="0"/>
              <w:autoSpaceDN w:val="0"/>
              <w:bidi w:val="0"/>
              <w:adjustRightInd w:val="0"/>
              <w:snapToGrid w:val="0"/>
              <w:spacing w:before="35" w:line="560" w:lineRule="exact"/>
              <w:ind w:left="60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[2]</w:t>
            </w:r>
          </w:p>
          <w:p w14:paraId="7D46A599">
            <w:pPr>
              <w:pStyle w:val="7"/>
              <w:keepNext w:val="0"/>
              <w:keepLines w:val="0"/>
              <w:pageBreakBefore w:val="0"/>
              <w:widowControl/>
              <w:kinsoku w:val="0"/>
              <w:wordWrap/>
              <w:overflowPunct/>
              <w:topLinePunct w:val="0"/>
              <w:autoSpaceDE w:val="0"/>
              <w:autoSpaceDN w:val="0"/>
              <w:bidi w:val="0"/>
              <w:adjustRightInd w:val="0"/>
              <w:snapToGrid w:val="0"/>
              <w:spacing w:before="109" w:line="560" w:lineRule="exact"/>
              <w:ind w:left="222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（最后一行）论文打印日期   2020 年</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1"/>
                <w:sz w:val="32"/>
                <w:szCs w:val="32"/>
              </w:rPr>
              <w:t>月  日</w:t>
            </w:r>
          </w:p>
        </w:tc>
      </w:tr>
    </w:tbl>
    <w:p w14:paraId="378C1938">
      <w:pPr>
        <w:pStyle w:val="2"/>
        <w:keepNext w:val="0"/>
        <w:keepLines w:val="0"/>
        <w:pageBreakBefore w:val="0"/>
        <w:widowControl/>
        <w:kinsoku w:val="0"/>
        <w:wordWrap/>
        <w:overflowPunct/>
        <w:topLinePunct w:val="0"/>
        <w:autoSpaceDE w:val="0"/>
        <w:autoSpaceDN w:val="0"/>
        <w:bidi w:val="0"/>
        <w:adjustRightInd w:val="0"/>
        <w:snapToGrid w:val="0"/>
        <w:spacing w:before="129" w:line="560" w:lineRule="exact"/>
        <w:ind w:left="581"/>
        <w:textAlignment w:val="baseline"/>
        <w:rPr>
          <w:rFonts w:hint="eastAsia" w:ascii="仿宋_GB2312" w:hAnsi="仿宋_GB2312" w:eastAsia="仿宋_GB2312" w:cs="仿宋_GB2312"/>
          <w:b/>
          <w:bCs/>
          <w:spacing w:val="-5"/>
          <w:sz w:val="32"/>
          <w:szCs w:val="32"/>
        </w:rPr>
      </w:pPr>
    </w:p>
    <w:p w14:paraId="216FC6FE">
      <w:pPr>
        <w:pStyle w:val="2"/>
        <w:keepNext w:val="0"/>
        <w:keepLines w:val="0"/>
        <w:pageBreakBefore w:val="0"/>
        <w:widowControl/>
        <w:kinsoku w:val="0"/>
        <w:wordWrap/>
        <w:overflowPunct/>
        <w:topLinePunct w:val="0"/>
        <w:autoSpaceDE w:val="0"/>
        <w:autoSpaceDN w:val="0"/>
        <w:bidi w:val="0"/>
        <w:adjustRightInd w:val="0"/>
        <w:snapToGrid w:val="0"/>
        <w:spacing w:before="129" w:line="560" w:lineRule="exact"/>
        <w:ind w:left="581"/>
        <w:textAlignment w:val="baseline"/>
        <w:rPr>
          <w:rFonts w:hint="eastAsia" w:ascii="仿宋_GB2312" w:hAnsi="仿宋_GB2312" w:eastAsia="仿宋_GB2312" w:cs="仿宋_GB2312"/>
          <w:b/>
          <w:bCs/>
          <w:spacing w:val="-5"/>
          <w:sz w:val="32"/>
          <w:szCs w:val="32"/>
        </w:rPr>
      </w:pPr>
    </w:p>
    <w:p w14:paraId="1C1D54F6">
      <w:pPr>
        <w:pStyle w:val="2"/>
        <w:keepNext w:val="0"/>
        <w:keepLines w:val="0"/>
        <w:pageBreakBefore w:val="0"/>
        <w:widowControl/>
        <w:kinsoku w:val="0"/>
        <w:wordWrap/>
        <w:overflowPunct/>
        <w:topLinePunct w:val="0"/>
        <w:autoSpaceDE w:val="0"/>
        <w:autoSpaceDN w:val="0"/>
        <w:bidi w:val="0"/>
        <w:adjustRightInd w:val="0"/>
        <w:snapToGrid w:val="0"/>
        <w:spacing w:before="129" w:line="560" w:lineRule="exact"/>
        <w:ind w:left="58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5"/>
          <w:sz w:val="32"/>
          <w:szCs w:val="32"/>
        </w:rPr>
        <w:t>四、毕业论文装订要求</w:t>
      </w:r>
    </w:p>
    <w:p w14:paraId="61CCD81B">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29" w:right="60" w:firstLine="56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毕业论文写完后，要加以装订。请学员按要求的统一格式</w:t>
      </w:r>
      <w:r>
        <w:rPr>
          <w:rFonts w:hint="eastAsia" w:ascii="仿宋_GB2312" w:hAnsi="仿宋_GB2312" w:eastAsia="仿宋_GB2312" w:cs="仿宋_GB2312"/>
          <w:spacing w:val="-3"/>
          <w:sz w:val="32"/>
          <w:szCs w:val="32"/>
        </w:rPr>
        <w:t>排版、</w:t>
      </w:r>
      <w:r>
        <w:rPr>
          <w:rFonts w:hint="eastAsia" w:ascii="仿宋_GB2312" w:hAnsi="仿宋_GB2312" w:eastAsia="仿宋_GB2312" w:cs="仿宋_GB2312"/>
          <w:spacing w:val="-1"/>
          <w:sz w:val="32"/>
          <w:szCs w:val="32"/>
        </w:rPr>
        <w:t>打印、装订。论文装订的基本要求是：</w:t>
      </w:r>
    </w:p>
    <w:p w14:paraId="2A850C6D">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24" w:right="112" w:firstLine="58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1、规范论文统一用</w:t>
      </w:r>
      <w:r>
        <w:rPr>
          <w:rFonts w:hint="eastAsia" w:ascii="仿宋_GB2312" w:hAnsi="仿宋_GB2312" w:eastAsia="仿宋_GB2312" w:cs="仿宋_GB2312"/>
          <w:spacing w:val="-21"/>
          <w:sz w:val="32"/>
          <w:szCs w:val="32"/>
        </w:rPr>
        <w:t xml:space="preserve"> </w:t>
      </w:r>
      <w:r>
        <w:rPr>
          <w:rFonts w:hint="eastAsia" w:ascii="仿宋_GB2312" w:hAnsi="仿宋_GB2312" w:eastAsia="仿宋_GB2312" w:cs="仿宋_GB2312"/>
          <w:spacing w:val="-1"/>
          <w:sz w:val="32"/>
          <w:szCs w:val="32"/>
        </w:rPr>
        <w:t>A4 纸，计算机打印。正文标</w:t>
      </w:r>
      <w:r>
        <w:rPr>
          <w:rFonts w:hint="eastAsia" w:ascii="仿宋_GB2312" w:hAnsi="仿宋_GB2312" w:eastAsia="仿宋_GB2312" w:cs="仿宋_GB2312"/>
          <w:spacing w:val="-2"/>
          <w:sz w:val="32"/>
          <w:szCs w:val="32"/>
        </w:rPr>
        <w:t>题用二号黑</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体字，行文用小四号宋体字，法学论文一定要做脚注，脚注用小五号</w:t>
      </w:r>
      <w:r>
        <w:rPr>
          <w:rFonts w:hint="eastAsia" w:ascii="仿宋_GB2312" w:hAnsi="仿宋_GB2312" w:eastAsia="仿宋_GB2312" w:cs="仿宋_GB2312"/>
          <w:spacing w:val="14"/>
          <w:sz w:val="32"/>
          <w:szCs w:val="32"/>
        </w:rPr>
        <w:t xml:space="preserve"> </w:t>
      </w:r>
      <w:r>
        <w:rPr>
          <w:rFonts w:hint="eastAsia" w:ascii="仿宋_GB2312" w:hAnsi="仿宋_GB2312" w:eastAsia="仿宋_GB2312" w:cs="仿宋_GB2312"/>
          <w:spacing w:val="-4"/>
          <w:sz w:val="32"/>
          <w:szCs w:val="32"/>
        </w:rPr>
        <w:t>宋体字。论文版芯尺寸为15 ⅹ23CM（含脚注</w:t>
      </w:r>
      <w:r>
        <w:rPr>
          <w:rFonts w:hint="eastAsia" w:ascii="仿宋_GB2312" w:hAnsi="仿宋_GB2312" w:eastAsia="仿宋_GB2312" w:cs="仿宋_GB2312"/>
          <w:spacing w:val="-50"/>
          <w:w w:val="91"/>
          <w:sz w:val="32"/>
          <w:szCs w:val="32"/>
        </w:rPr>
        <w:t>），</w:t>
      </w:r>
      <w:r>
        <w:rPr>
          <w:rFonts w:hint="eastAsia" w:ascii="仿宋_GB2312" w:hAnsi="仿宋_GB2312" w:eastAsia="仿宋_GB2312" w:cs="仿宋_GB2312"/>
          <w:spacing w:val="-61"/>
          <w:sz w:val="32"/>
          <w:szCs w:val="32"/>
        </w:rPr>
        <w:t xml:space="preserve"> </w:t>
      </w:r>
      <w:r>
        <w:rPr>
          <w:rFonts w:hint="eastAsia" w:ascii="仿宋_GB2312" w:hAnsi="仿宋_GB2312" w:eastAsia="仿宋_GB2312" w:cs="仿宋_GB2312"/>
          <w:spacing w:val="-4"/>
          <w:sz w:val="32"/>
          <w:szCs w:val="32"/>
        </w:rPr>
        <w:t>采用统一封面（封</w:t>
      </w:r>
      <w:r>
        <w:rPr>
          <w:rFonts w:hint="eastAsia" w:ascii="仿宋_GB2312" w:hAnsi="仿宋_GB2312" w:eastAsia="仿宋_GB2312" w:cs="仿宋_GB2312"/>
          <w:spacing w:val="-1"/>
          <w:sz w:val="32"/>
          <w:szCs w:val="32"/>
        </w:rPr>
        <w:t>面所在学院统一发给学生）并装订成册。</w:t>
      </w:r>
    </w:p>
    <w:p w14:paraId="5B851697">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2、整齐美观即装订的设计要尽可能舒展，封面</w:t>
      </w:r>
      <w:r>
        <w:rPr>
          <w:rFonts w:hint="eastAsia" w:ascii="仿宋_GB2312" w:hAnsi="仿宋_GB2312" w:eastAsia="仿宋_GB2312" w:cs="仿宋_GB2312"/>
          <w:spacing w:val="-5"/>
          <w:sz w:val="32"/>
          <w:szCs w:val="32"/>
        </w:rPr>
        <w:t>要有清新感。论</w:t>
      </w:r>
      <w:r>
        <w:rPr>
          <w:rFonts w:hint="eastAsia" w:ascii="仿宋_GB2312" w:hAnsi="仿宋_GB2312" w:eastAsia="仿宋_GB2312" w:cs="仿宋_GB2312"/>
          <w:spacing w:val="-1"/>
          <w:sz w:val="32"/>
          <w:szCs w:val="32"/>
        </w:rPr>
        <w:t>文一律在左侧胶封装订，剪切整齐。</w:t>
      </w:r>
    </w:p>
    <w:p w14:paraId="52F775E2">
      <w:pPr>
        <w:pStyle w:val="2"/>
        <w:keepNext w:val="0"/>
        <w:keepLines w:val="0"/>
        <w:pageBreakBefore w:val="0"/>
        <w:widowControl/>
        <w:kinsoku w:val="0"/>
        <w:wordWrap/>
        <w:overflowPunct/>
        <w:topLinePunct w:val="0"/>
        <w:autoSpaceDE w:val="0"/>
        <w:autoSpaceDN w:val="0"/>
        <w:bidi w:val="0"/>
        <w:adjustRightInd w:val="0"/>
        <w:snapToGrid w:val="0"/>
        <w:spacing w:before="10" w:line="560" w:lineRule="exact"/>
        <w:ind w:left="59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五、学员参考的论文成绩评定标准</w:t>
      </w:r>
    </w:p>
    <w:p w14:paraId="2F1DA250">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24" w:firstLine="564"/>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7"/>
          <w:sz w:val="32"/>
          <w:szCs w:val="32"/>
        </w:rPr>
        <w:t>毕业论文成绩分优（90</w:t>
      </w:r>
      <w:r>
        <w:rPr>
          <w:rFonts w:hint="eastAsia" w:ascii="仿宋_GB2312" w:hAnsi="仿宋_GB2312" w:eastAsia="仿宋_GB2312" w:cs="仿宋_GB2312"/>
          <w:spacing w:val="23"/>
          <w:sz w:val="32"/>
          <w:szCs w:val="32"/>
        </w:rPr>
        <w:t xml:space="preserve"> </w:t>
      </w:r>
      <w:r>
        <w:rPr>
          <w:rFonts w:hint="eastAsia" w:ascii="仿宋_GB2312" w:hAnsi="仿宋_GB2312" w:eastAsia="仿宋_GB2312" w:cs="仿宋_GB2312"/>
          <w:spacing w:val="-17"/>
          <w:sz w:val="32"/>
          <w:szCs w:val="32"/>
        </w:rPr>
        <w:t>分以上，含 90</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17"/>
          <w:sz w:val="32"/>
          <w:szCs w:val="32"/>
        </w:rPr>
        <w:t>分）、</w:t>
      </w:r>
      <w:r>
        <w:rPr>
          <w:rFonts w:hint="eastAsia" w:ascii="仿宋_GB2312" w:hAnsi="仿宋_GB2312" w:eastAsia="仿宋_GB2312" w:cs="仿宋_GB2312"/>
          <w:spacing w:val="-56"/>
          <w:sz w:val="32"/>
          <w:szCs w:val="32"/>
        </w:rPr>
        <w:t xml:space="preserve"> </w:t>
      </w:r>
      <w:r>
        <w:rPr>
          <w:rFonts w:hint="eastAsia" w:ascii="仿宋_GB2312" w:hAnsi="仿宋_GB2312" w:eastAsia="仿宋_GB2312" w:cs="仿宋_GB2312"/>
          <w:spacing w:val="-17"/>
          <w:sz w:val="32"/>
          <w:szCs w:val="32"/>
        </w:rPr>
        <w:t>良（80</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17"/>
          <w:sz w:val="32"/>
          <w:szCs w:val="32"/>
        </w:rPr>
        <w:t>分至 89</w:t>
      </w:r>
      <w:r>
        <w:rPr>
          <w:rFonts w:hint="eastAsia" w:ascii="仿宋_GB2312" w:hAnsi="仿宋_GB2312" w:eastAsia="仿宋_GB2312" w:cs="仿宋_GB2312"/>
          <w:spacing w:val="13"/>
          <w:sz w:val="32"/>
          <w:szCs w:val="32"/>
        </w:rPr>
        <w:t xml:space="preserve"> </w:t>
      </w:r>
      <w:r>
        <w:rPr>
          <w:rFonts w:hint="eastAsia" w:ascii="仿宋_GB2312" w:hAnsi="仿宋_GB2312" w:eastAsia="仿宋_GB2312" w:cs="仿宋_GB2312"/>
          <w:spacing w:val="-17"/>
          <w:sz w:val="32"/>
          <w:szCs w:val="32"/>
        </w:rPr>
        <w:t>分）、</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9"/>
          <w:sz w:val="32"/>
          <w:szCs w:val="32"/>
        </w:rPr>
        <w:t>中（70 分至 79 分）、及格（60 分至 69 分）、不及格（60 分以下）五</w:t>
      </w:r>
      <w:r>
        <w:rPr>
          <w:rFonts w:hint="eastAsia" w:ascii="仿宋_GB2312" w:hAnsi="仿宋_GB2312" w:eastAsia="仿宋_GB2312" w:cs="仿宋_GB2312"/>
          <w:spacing w:val="-3"/>
          <w:sz w:val="32"/>
          <w:szCs w:val="32"/>
        </w:rPr>
        <w:t>个等级。</w:t>
      </w:r>
    </w:p>
    <w:p w14:paraId="7D438CEE">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23" w:right="98" w:firstLine="58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1、优：能很好地综合运用所学知识进行分析问题，论文选题恰</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当，能以正确的观点和方法提出问题，对研究的问题论述清楚，分析</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4"/>
          <w:sz w:val="32"/>
          <w:szCs w:val="32"/>
        </w:rPr>
        <w:t>透彻，论据充分，资料丰富，层次清楚，文笔流畅；对所研究的问题</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3"/>
          <w:sz w:val="32"/>
          <w:szCs w:val="32"/>
        </w:rPr>
        <w:t>有创建性发挥和见解；</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3"/>
          <w:sz w:val="32"/>
          <w:szCs w:val="32"/>
        </w:rPr>
        <w:t>答辩时口头表达清晰，</w:t>
      </w:r>
      <w:r>
        <w:rPr>
          <w:rFonts w:hint="eastAsia" w:ascii="仿宋_GB2312" w:hAnsi="仿宋_GB2312" w:eastAsia="仿宋_GB2312" w:cs="仿宋_GB2312"/>
          <w:spacing w:val="-57"/>
          <w:sz w:val="32"/>
          <w:szCs w:val="32"/>
        </w:rPr>
        <w:t xml:space="preserve"> </w:t>
      </w:r>
      <w:r>
        <w:rPr>
          <w:rFonts w:hint="eastAsia" w:ascii="仿宋_GB2312" w:hAnsi="仿宋_GB2312" w:eastAsia="仿宋_GB2312" w:cs="仿宋_GB2312"/>
          <w:spacing w:val="-3"/>
          <w:sz w:val="32"/>
          <w:szCs w:val="32"/>
        </w:rPr>
        <w:t>回答问题正确无误。</w:t>
      </w:r>
    </w:p>
    <w:p w14:paraId="110C1C1A">
      <w:pPr>
        <w:pStyle w:val="2"/>
        <w:keepNext w:val="0"/>
        <w:keepLines w:val="0"/>
        <w:pageBreakBefore w:val="0"/>
        <w:widowControl/>
        <w:kinsoku w:val="0"/>
        <w:wordWrap/>
        <w:overflowPunct/>
        <w:topLinePunct w:val="0"/>
        <w:autoSpaceDE w:val="0"/>
        <w:autoSpaceDN w:val="0"/>
        <w:bidi w:val="0"/>
        <w:adjustRightInd w:val="0"/>
        <w:snapToGrid w:val="0"/>
        <w:spacing w:before="10" w:line="560" w:lineRule="exact"/>
        <w:ind w:left="23" w:right="98" w:firstLine="555"/>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2、良：能很好地综合运用所学知识进行分析问题，论文选题恰</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当，能以正确的观点和方法提出问题，对研究的问题论述清楚，分析透彻，论据充分，资料丰富，层次清楚，文笔流畅；答辩时口头表达清晰，回答问题正确无误。</w:t>
      </w:r>
    </w:p>
    <w:p w14:paraId="274CEA07">
      <w:pPr>
        <w:pStyle w:val="2"/>
        <w:keepNext w:val="0"/>
        <w:keepLines w:val="0"/>
        <w:pageBreakBefore w:val="0"/>
        <w:widowControl/>
        <w:kinsoku w:val="0"/>
        <w:wordWrap/>
        <w:overflowPunct/>
        <w:topLinePunct w:val="0"/>
        <w:autoSpaceDE w:val="0"/>
        <w:autoSpaceDN w:val="0"/>
        <w:bidi w:val="0"/>
        <w:adjustRightInd w:val="0"/>
        <w:snapToGrid w:val="0"/>
        <w:spacing w:before="12" w:line="560" w:lineRule="exact"/>
        <w:ind w:left="23" w:right="97" w:firstLine="56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3、中：</w:t>
      </w:r>
      <w:r>
        <w:rPr>
          <w:rFonts w:hint="eastAsia" w:ascii="仿宋_GB2312" w:hAnsi="仿宋_GB2312" w:eastAsia="仿宋_GB2312" w:cs="仿宋_GB2312"/>
          <w:spacing w:val="-49"/>
          <w:sz w:val="32"/>
          <w:szCs w:val="32"/>
        </w:rPr>
        <w:t xml:space="preserve"> </w:t>
      </w:r>
      <w:r>
        <w:rPr>
          <w:rFonts w:hint="eastAsia" w:ascii="仿宋_GB2312" w:hAnsi="仿宋_GB2312" w:eastAsia="仿宋_GB2312" w:cs="仿宋_GB2312"/>
          <w:spacing w:val="-2"/>
          <w:sz w:val="32"/>
          <w:szCs w:val="32"/>
        </w:rPr>
        <w:t>能较好地综合运用所学知识进行分析问题，论文选题恰</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当，能以正确的观点和方法提出问题，对研究的问题论述清楚，分析</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4"/>
          <w:sz w:val="32"/>
          <w:szCs w:val="32"/>
        </w:rPr>
        <w:t>透彻，论据比较充分，资料比较丰富，层次清楚，文笔通顺；答辩时</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4"/>
          <w:sz w:val="32"/>
          <w:szCs w:val="32"/>
        </w:rPr>
        <w:t>口头表达清晰，</w:t>
      </w:r>
      <w:r>
        <w:rPr>
          <w:rFonts w:hint="eastAsia" w:ascii="仿宋_GB2312" w:hAnsi="仿宋_GB2312" w:eastAsia="仿宋_GB2312" w:cs="仿宋_GB2312"/>
          <w:spacing w:val="-41"/>
          <w:sz w:val="32"/>
          <w:szCs w:val="32"/>
        </w:rPr>
        <w:t xml:space="preserve"> </w:t>
      </w:r>
      <w:r>
        <w:rPr>
          <w:rFonts w:hint="eastAsia" w:ascii="仿宋_GB2312" w:hAnsi="仿宋_GB2312" w:eastAsia="仿宋_GB2312" w:cs="仿宋_GB2312"/>
          <w:spacing w:val="-4"/>
          <w:sz w:val="32"/>
          <w:szCs w:val="32"/>
        </w:rPr>
        <w:t>回答问题基本正确。</w:t>
      </w:r>
    </w:p>
    <w:p w14:paraId="3C745B30">
      <w:pPr>
        <w:pStyle w:val="2"/>
        <w:keepNext w:val="0"/>
        <w:keepLines w:val="0"/>
        <w:pageBreakBefore w:val="0"/>
        <w:widowControl/>
        <w:kinsoku w:val="0"/>
        <w:wordWrap/>
        <w:overflowPunct/>
        <w:topLinePunct w:val="0"/>
        <w:autoSpaceDE w:val="0"/>
        <w:autoSpaceDN w:val="0"/>
        <w:bidi w:val="0"/>
        <w:adjustRightInd w:val="0"/>
        <w:snapToGrid w:val="0"/>
        <w:spacing w:before="13" w:line="560" w:lineRule="exact"/>
        <w:ind w:left="35" w:right="67" w:firstLine="54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4、及格：</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pacing w:val="-1"/>
          <w:sz w:val="32"/>
          <w:szCs w:val="32"/>
        </w:rPr>
        <w:t>基本能运用所学知识进行分析问题，论文选题尚可，</w:t>
      </w:r>
      <w:r>
        <w:rPr>
          <w:rFonts w:hint="eastAsia" w:ascii="仿宋_GB2312" w:hAnsi="仿宋_GB2312" w:eastAsia="仿宋_GB2312" w:cs="仿宋_GB2312"/>
          <w:spacing w:val="-4"/>
          <w:sz w:val="32"/>
          <w:szCs w:val="32"/>
        </w:rPr>
        <w:t>能以正确的观点和方法提出问题，对研究的问题论述清楚，论据能说</w:t>
      </w:r>
      <w:r>
        <w:rPr>
          <w:rFonts w:hint="eastAsia" w:ascii="仿宋_GB2312" w:hAnsi="仿宋_GB2312" w:eastAsia="仿宋_GB2312" w:cs="仿宋_GB2312"/>
          <w:spacing w:val="3"/>
          <w:sz w:val="32"/>
          <w:szCs w:val="32"/>
        </w:rPr>
        <w:t xml:space="preserve"> </w:t>
      </w:r>
      <w:r>
        <w:rPr>
          <w:rFonts w:hint="eastAsia" w:ascii="仿宋_GB2312" w:hAnsi="仿宋_GB2312" w:eastAsia="仿宋_GB2312" w:cs="仿宋_GB2312"/>
          <w:spacing w:val="-5"/>
          <w:sz w:val="32"/>
          <w:szCs w:val="32"/>
        </w:rPr>
        <w:t>明问题，</w:t>
      </w:r>
      <w:r>
        <w:rPr>
          <w:rFonts w:hint="eastAsia" w:ascii="仿宋_GB2312" w:hAnsi="仿宋_GB2312" w:eastAsia="仿宋_GB2312" w:cs="仿宋_GB2312"/>
          <w:spacing w:val="-58"/>
          <w:sz w:val="32"/>
          <w:szCs w:val="32"/>
        </w:rPr>
        <w:t xml:space="preserve"> </w:t>
      </w:r>
      <w:r>
        <w:rPr>
          <w:rFonts w:hint="eastAsia" w:ascii="仿宋_GB2312" w:hAnsi="仿宋_GB2312" w:eastAsia="仿宋_GB2312" w:cs="仿宋_GB2312"/>
          <w:spacing w:val="-5"/>
          <w:sz w:val="32"/>
          <w:szCs w:val="32"/>
        </w:rPr>
        <w:t>资料符合规定，层次基本清楚；</w:t>
      </w:r>
      <w:r>
        <w:rPr>
          <w:rFonts w:hint="eastAsia" w:ascii="仿宋_GB2312" w:hAnsi="仿宋_GB2312" w:eastAsia="仿宋_GB2312" w:cs="仿宋_GB2312"/>
          <w:spacing w:val="-65"/>
          <w:sz w:val="32"/>
          <w:szCs w:val="32"/>
        </w:rPr>
        <w:t xml:space="preserve"> </w:t>
      </w:r>
      <w:r>
        <w:rPr>
          <w:rFonts w:hint="eastAsia" w:ascii="仿宋_GB2312" w:hAnsi="仿宋_GB2312" w:eastAsia="仿宋_GB2312" w:cs="仿宋_GB2312"/>
          <w:spacing w:val="-5"/>
          <w:sz w:val="32"/>
          <w:szCs w:val="32"/>
        </w:rPr>
        <w:t>答辩时口头表达基本清晰，</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回答问题没有明显错误。</w:t>
      </w:r>
    </w:p>
    <w:p w14:paraId="517B8A7B">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5、不及格：有下列情况之一者论文不及格。</w:t>
      </w:r>
    </w:p>
    <w:p w14:paraId="1F29D749">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636"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（1）未完成预定的论文写作内容，或抄袭他人的论文或文章；</w:t>
      </w:r>
    </w:p>
    <w:p w14:paraId="30C70A27">
      <w:pPr>
        <w:pStyle w:val="2"/>
        <w:keepNext w:val="0"/>
        <w:keepLines w:val="0"/>
        <w:pageBreakBefore w:val="0"/>
        <w:widowControl/>
        <w:kinsoku w:val="0"/>
        <w:wordWrap/>
        <w:overflowPunct/>
        <w:topLinePunct w:val="0"/>
        <w:autoSpaceDE w:val="0"/>
        <w:autoSpaceDN w:val="0"/>
        <w:bidi w:val="0"/>
        <w:adjustRightInd w:val="0"/>
        <w:snapToGrid w:val="0"/>
        <w:spacing w:before="9" w:line="560" w:lineRule="exact"/>
        <w:ind w:left="28" w:right="155" w:firstLine="56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（2）没有掌握必要的基础理论和专业知识，论文分析有</w:t>
      </w:r>
      <w:r>
        <w:rPr>
          <w:rFonts w:hint="eastAsia" w:ascii="仿宋_GB2312" w:hAnsi="仿宋_GB2312" w:eastAsia="仿宋_GB2312" w:cs="仿宋_GB2312"/>
          <w:spacing w:val="-2"/>
          <w:sz w:val="32"/>
          <w:szCs w:val="32"/>
        </w:rPr>
        <w:t>明显错</w:t>
      </w:r>
      <w:r>
        <w:rPr>
          <w:rFonts w:hint="eastAsia" w:ascii="仿宋_GB2312" w:hAnsi="仿宋_GB2312" w:eastAsia="仿宋_GB2312" w:cs="仿宋_GB2312"/>
          <w:spacing w:val="-1"/>
          <w:sz w:val="32"/>
          <w:szCs w:val="32"/>
        </w:rPr>
        <w:t>误，论文结构不合理，质量较差；</w:t>
      </w:r>
    </w:p>
    <w:p w14:paraId="7545266A">
      <w:pPr>
        <w:pStyle w:val="2"/>
        <w:keepNext w:val="0"/>
        <w:keepLines w:val="0"/>
        <w:pageBreakBefore w:val="0"/>
        <w:widowControl/>
        <w:kinsoku w:val="0"/>
        <w:wordWrap/>
        <w:overflowPunct/>
        <w:topLinePunct w:val="0"/>
        <w:autoSpaceDE w:val="0"/>
        <w:autoSpaceDN w:val="0"/>
        <w:bidi w:val="0"/>
        <w:adjustRightInd w:val="0"/>
        <w:snapToGrid w:val="0"/>
        <w:spacing w:before="10" w:line="560" w:lineRule="exact"/>
        <w:ind w:left="59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（3）字数少于规定要求，打印装订不合格；</w:t>
      </w:r>
    </w:p>
    <w:p w14:paraId="4C0DCD34">
      <w:pPr>
        <w:pStyle w:val="2"/>
        <w:keepNext w:val="0"/>
        <w:keepLines w:val="0"/>
        <w:pageBreakBefore w:val="0"/>
        <w:widowControl/>
        <w:kinsoku w:val="0"/>
        <w:wordWrap/>
        <w:overflowPunct/>
        <w:topLinePunct w:val="0"/>
        <w:autoSpaceDE w:val="0"/>
        <w:autoSpaceDN w:val="0"/>
        <w:bidi w:val="0"/>
        <w:adjustRightInd w:val="0"/>
        <w:snapToGrid w:val="0"/>
        <w:spacing w:before="10" w:line="560" w:lineRule="exact"/>
        <w:ind w:left="59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（4）答辩时不能阐明论文内容，又不能回答提问。</w:t>
      </w:r>
    </w:p>
    <w:p w14:paraId="09D9B073">
      <w:pPr>
        <w:pStyle w:val="2"/>
        <w:keepNext w:val="0"/>
        <w:keepLines w:val="0"/>
        <w:pageBreakBefore w:val="0"/>
        <w:widowControl/>
        <w:kinsoku w:val="0"/>
        <w:wordWrap/>
        <w:overflowPunct/>
        <w:topLinePunct w:val="0"/>
        <w:autoSpaceDE w:val="0"/>
        <w:autoSpaceDN w:val="0"/>
        <w:bidi w:val="0"/>
        <w:adjustRightInd w:val="0"/>
        <w:snapToGrid w:val="0"/>
        <w:spacing w:before="8" w:line="560" w:lineRule="exact"/>
        <w:ind w:left="585"/>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6、毕业论文不及格者，可以在下学期申请重做。</w:t>
      </w:r>
    </w:p>
    <w:sectPr>
      <w:headerReference r:id="rId7" w:type="default"/>
      <w:footerReference r:id="rId8" w:type="default"/>
      <w:pgSz w:w="11906" w:h="16838"/>
      <w:pgMar w:top="400" w:right="1785" w:bottom="823" w:left="1785" w:header="0" w:footer="53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PingFang SC">
    <w:panose1 w:val="020B0400000000000000"/>
    <w:charset w:val="86"/>
    <w:family w:val="auto"/>
    <w:pitch w:val="default"/>
    <w:sig w:usb0="A00002FF" w:usb1="7ACFFDFB" w:usb2="00000017" w:usb3="00000000" w:csb0="00040001"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黑体">
    <w:altName w:val="汉仪中黑KW"/>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AD988">
    <w:pPr>
      <w:pStyle w:val="2"/>
      <w:spacing w:line="199" w:lineRule="auto"/>
      <w:ind w:left="3746"/>
      <w:rPr>
        <w:sz w:val="24"/>
        <w:szCs w:val="24"/>
      </w:rPr>
    </w:pPr>
    <w:r>
      <w:rPr>
        <w:spacing w:val="-2"/>
        <w:w w:val="96"/>
        <w:sz w:val="24"/>
        <w:szCs w:val="24"/>
      </w:rPr>
      <w:t>—</w:t>
    </w:r>
    <w:r>
      <w:rPr>
        <w:spacing w:val="46"/>
        <w:w w:val="101"/>
        <w:sz w:val="24"/>
        <w:szCs w:val="24"/>
      </w:rPr>
      <w:t xml:space="preserve"> </w:t>
    </w:r>
    <w:r>
      <w:rPr>
        <w:spacing w:val="-2"/>
        <w:w w:val="96"/>
        <w:sz w:val="24"/>
        <w:szCs w:val="24"/>
      </w:rPr>
      <w:t>4</w:t>
    </w:r>
    <w:r>
      <w:rPr>
        <w:spacing w:val="40"/>
        <w:sz w:val="24"/>
        <w:szCs w:val="24"/>
      </w:rPr>
      <w:t xml:space="preserve"> </w:t>
    </w:r>
    <w:r>
      <w:rPr>
        <w:spacing w:val="-2"/>
        <w:w w:val="96"/>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9DB5C">
    <w:pPr>
      <w:pStyle w:val="2"/>
      <w:spacing w:before="1" w:line="197" w:lineRule="auto"/>
      <w:ind w:left="3746"/>
      <w:rPr>
        <w:sz w:val="24"/>
        <w:szCs w:val="24"/>
      </w:rPr>
    </w:pPr>
    <w:r>
      <w:rPr>
        <w:spacing w:val="-7"/>
        <w:w w:val="97"/>
        <w:sz w:val="24"/>
        <w:szCs w:val="24"/>
      </w:rPr>
      <w:t>—</w:t>
    </w:r>
    <w:r>
      <w:rPr>
        <w:spacing w:val="54"/>
        <w:sz w:val="24"/>
        <w:szCs w:val="24"/>
      </w:rPr>
      <w:t xml:space="preserve"> </w:t>
    </w:r>
    <w:r>
      <w:rPr>
        <w:spacing w:val="-7"/>
        <w:w w:val="97"/>
        <w:sz w:val="24"/>
        <w:szCs w:val="24"/>
      </w:rPr>
      <w:t>9</w:t>
    </w:r>
    <w:r>
      <w:rPr>
        <w:spacing w:val="40"/>
        <w:w w:val="101"/>
        <w:sz w:val="24"/>
        <w:szCs w:val="24"/>
      </w:rPr>
      <w:t xml:space="preserve"> </w:t>
    </w:r>
    <w:r>
      <w:rPr>
        <w:spacing w:val="-7"/>
        <w:w w:val="97"/>
        <w:sz w:val="24"/>
        <w:szCs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5A304">
    <w:pPr>
      <w:spacing w:line="242" w:lineRule="auto"/>
      <w:ind w:left="3686"/>
      <w:rPr>
        <w:rFonts w:ascii="Arial" w:hAnsi="Arial" w:eastAsia="Arial" w:cs="Arial"/>
        <w:sz w:val="24"/>
        <w:szCs w:val="24"/>
      </w:rPr>
    </w:pPr>
    <w:r>
      <w:rPr>
        <w:rFonts w:ascii="Arial" w:hAnsi="Arial" w:eastAsia="Arial" w:cs="Arial"/>
        <w:spacing w:val="-9"/>
        <w:sz w:val="24"/>
        <w:szCs w:val="24"/>
      </w:rPr>
      <w:t>—</w:t>
    </w:r>
    <w:r>
      <w:rPr>
        <w:rFonts w:ascii="Arial" w:hAnsi="Arial" w:eastAsia="Arial" w:cs="Arial"/>
        <w:spacing w:val="61"/>
        <w:sz w:val="24"/>
        <w:szCs w:val="24"/>
      </w:rPr>
      <w:t xml:space="preserve"> </w:t>
    </w:r>
    <w:r>
      <w:rPr>
        <w:rFonts w:ascii="Arial" w:hAnsi="Arial" w:eastAsia="Arial" w:cs="Arial"/>
        <w:spacing w:val="-9"/>
        <w:sz w:val="24"/>
        <w:szCs w:val="24"/>
      </w:rPr>
      <w:t>25</w:t>
    </w:r>
    <w:r>
      <w:rPr>
        <w:rFonts w:ascii="Arial" w:hAnsi="Arial" w:eastAsia="Arial" w:cs="Arial"/>
        <w:spacing w:val="53"/>
        <w:w w:val="101"/>
        <w:sz w:val="24"/>
        <w:szCs w:val="24"/>
      </w:rPr>
      <w:t xml:space="preserve"> </w:t>
    </w:r>
    <w:r>
      <w:rPr>
        <w:rFonts w:ascii="Arial" w:hAnsi="Arial" w:eastAsia="Arial" w:cs="Arial"/>
        <w:spacing w:val="-9"/>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22D59">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AFBDB907"/>
    <w:rsid w:val="DDD7D303"/>
    <w:rsid w:val="DEFF9C2E"/>
    <w:rsid w:val="F3C73F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PingFang SC" w:hAnsi="PingFang SC" w:eastAsia="PingFang SC" w:cs="PingFang SC"/>
      <w:sz w:val="28"/>
      <w:szCs w:val="28"/>
      <w:lang w:val="en-US" w:eastAsia="en-US" w:bidi="ar-SA"/>
    </w:rPr>
  </w:style>
  <w:style w:type="paragraph" w:styleId="3">
    <w:name w:val="Normal (Web)"/>
    <w:basedOn w:val="1"/>
    <w:uiPriority w:val="0"/>
    <w:rPr>
      <w:sz w:val="24"/>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PingFang SC" w:hAnsi="PingFang SC" w:eastAsia="PingFang SC" w:cs="PingFang SC"/>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18</Pages>
  <TotalTime>95</TotalTime>
  <ScaleCrop>false</ScaleCrop>
  <LinksUpToDate>false</LinksUpToDate>
  <Application>WPS Office_12.1.22553.22553_F1E327BC-269C-435d-A152-05C5408002CA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2023-04-20T20:45:00Z</dcterms:created>
  <dc:creator>微软用户</dc:creator>
  <cp:lastModifiedBy>晏潇</cp:lastModifiedBy>
  <dcterms:modified xsi:type="dcterms:W3CDTF">2025-10-21T10:32:28Z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2025-10-20T21:38:29Z</vt:filetime>
  </property>
  <property fmtid="{D5CDD505-2E9C-101B-9397-08002B2CF9AE}" pid="4" name="KSOProductBuildVer">
    <vt:lpwstr>2052-12.1.22553.22553</vt:lpwstr>
  </property>
  <property fmtid="{D5CDD505-2E9C-101B-9397-08002B2CF9AE}" pid="5" name="ICV">
    <vt:lpwstr>810CBBDEB175C35BBCF0F6681C511779_43</vt:lpwstr>
  </property>
</Properties>
</file>