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 xml:space="preserve">                                                       一、</w:t>
      </w:r>
      <w:bookmarkStart w:id="3" w:name="_GoBack"/>
      <w:r>
        <w:rPr>
          <w:rFonts w:hint="eastAsia"/>
          <w:b/>
          <w:bCs/>
          <w:sz w:val="44"/>
          <w:szCs w:val="44"/>
        </w:rPr>
        <w:t>国家开放大学学习网管理员操作指南</w:t>
      </w:r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521" w:firstLineChars="541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（国开学习网网址：</w:t>
      </w:r>
      <w:r>
        <w:rPr>
          <w:b/>
          <w:sz w:val="28"/>
          <w:szCs w:val="28"/>
        </w:rPr>
        <w:t>http://www.ouchn.cn</w:t>
      </w:r>
      <w:r>
        <w:rPr>
          <w:rFonts w:hint="eastAsia"/>
          <w:b/>
          <w:sz w:val="28"/>
          <w:szCs w:val="28"/>
        </w:rPr>
        <w:t>）</w:t>
      </w:r>
    </w:p>
    <w:p>
      <w:pPr>
        <w:pStyle w:val="2"/>
        <w:rPr>
          <w:sz w:val="28"/>
          <w:szCs w:val="28"/>
        </w:rPr>
      </w:pPr>
      <w:bookmarkStart w:id="0" w:name="_Toc314243744"/>
      <w:bookmarkStart w:id="1" w:name="_Toc373486279"/>
      <w:bookmarkStart w:id="2" w:name="_Toc364068610"/>
      <w:r>
        <w:rPr>
          <w:rFonts w:hint="eastAsia"/>
          <w:sz w:val="28"/>
          <w:szCs w:val="28"/>
        </w:rPr>
        <w:t>进入</w:t>
      </w:r>
      <w:bookmarkEnd w:id="0"/>
      <w:r>
        <w:rPr>
          <w:rFonts w:hint="eastAsia"/>
          <w:sz w:val="28"/>
          <w:szCs w:val="28"/>
        </w:rPr>
        <w:t>管理空间</w:t>
      </w:r>
      <w:bookmarkEnd w:id="1"/>
      <w:bookmarkEnd w:id="2"/>
    </w:p>
    <w:p>
      <w:pPr>
        <w:pStyle w:val="3"/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进入国家开放大学学习网，选择管理员登录，</w:t>
      </w:r>
    </w:p>
    <w:p>
      <w:pPr>
        <w:pStyle w:val="3"/>
        <w:ind w:firstLine="420" w:firstLineChars="1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6850" cy="110490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 w:firstLineChars="1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图1-1</w:t>
      </w:r>
    </w:p>
    <w:p>
      <w:pPr>
        <w:pStyle w:val="3"/>
        <w:ind w:firstLine="420" w:firstLineChars="150"/>
        <w:rPr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显示国家开放大学管理空间页面，如图1-2所示：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03872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图1-2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步骤一：设置教师管理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46860"/>
            <wp:effectExtent l="0" t="0" r="2540" b="1524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点击本部教师管理，新建教师用户帐号。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899285"/>
            <wp:effectExtent l="0" t="0" r="2540" b="5715"/>
            <wp:docPr id="6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申报课程辅导教师，用课程ID号查找该门课程。如查找03595  《C语言程序设计》，点击申请张三老师。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644650"/>
            <wp:effectExtent l="0" t="0" r="2540" b="12700"/>
            <wp:docPr id="7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教师任教管理中查看已设置教师的课程，如要更改辅导教师，管理员点击禁用。</w:t>
      </w:r>
    </w:p>
    <w:p>
      <w:pPr>
        <w:pStyle w:val="6"/>
        <w:ind w:left="360" w:firstLine="0" w:firstLineChars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注：如不申报课程辅导教师，教师在帐号里看不到该门课程。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步骤二：用管理员身份登入后导入学生注册数据（包括补考数据）。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5274310" cy="1863090"/>
            <wp:effectExtent l="0" t="0" r="2540" b="3810"/>
            <wp:docPr id="1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导航栏点击管理监控，学生选课情况，点击右上方选课。</w:t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895600"/>
            <wp:effectExtent l="0" t="0" r="2540" b="0"/>
            <wp:docPr id="1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按照模版格式（课程ID，学号，姓名）统一导入。</w:t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19555"/>
            <wp:effectExtent l="0" t="0" r="2540" b="4445"/>
            <wp:docPr id="13" name="图片 2" descr="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3.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模版如下图：</w:t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95650" cy="3295650"/>
            <wp:effectExtent l="0" t="0" r="0" b="0"/>
            <wp:docPr id="15" name="图片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查看导出结果。</w:t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模版如下图：</w:t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21255"/>
            <wp:effectExtent l="0" t="0" r="2540" b="17145"/>
            <wp:docPr id="16" name="图片 1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069465"/>
            <wp:effectExtent l="0" t="0" r="2540" b="6985"/>
            <wp:docPr id="14" name="图片 3" descr="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3.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sz w:val="28"/>
          <w:szCs w:val="28"/>
        </w:rPr>
      </w:pPr>
    </w:p>
    <w:p>
      <w:pPr>
        <w:pStyle w:val="6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课程班级列表，点击一键分班。</w:t>
      </w:r>
    </w:p>
    <w:p>
      <w:pPr>
        <w:pStyle w:val="6"/>
        <w:ind w:left="360" w:firstLine="0" w:firstLineChars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注：如不导入数据，学生形考任务栏里不会显示形考任务，没有一键分班教师会看不到学生完成的形考任务。</w:t>
      </w:r>
    </w:p>
    <w:p>
      <w:pPr>
        <w:pStyle w:val="6"/>
        <w:ind w:left="360" w:firstLine="0" w:firstLineChars="0"/>
        <w:rPr>
          <w:b/>
          <w:color w:val="FF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步骤三：班级管理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307590"/>
            <wp:effectExtent l="0" t="0" r="2540" b="16510"/>
            <wp:docPr id="8" name="图片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行政班级列表，在对应的班级名称里分配班主任，班主任登陆自己的帐号后可查询本班学生形考任务完成情况。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注：完成以上步骤之后，就可以通知学生到学习网学习和完成网上形考任务。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步骤四：问题处理；如：学生忘记密码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680210"/>
            <wp:effectExtent l="0" t="0" r="2540" b="15240"/>
            <wp:docPr id="9" name="图片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7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点击用户管理，输入学生姓名或学号，查找。修改密码之后保存。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步骤五：管理监控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147570"/>
            <wp:effectExtent l="0" t="0" r="2540" b="5080"/>
            <wp:docPr id="10" name="图片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学生统考统计栏里，导出形考成绩。可查询学生形考成绩及教师评阅数据。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E65"/>
    <w:multiLevelType w:val="multilevel"/>
    <w:tmpl w:val="021B7E6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9052D7"/>
    <w:multiLevelType w:val="multilevel"/>
    <w:tmpl w:val="169052D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081FFC"/>
    <w:multiLevelType w:val="multilevel"/>
    <w:tmpl w:val="2E081F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F211A7"/>
    <w:multiLevelType w:val="multilevel"/>
    <w:tmpl w:val="42F211A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DF558D"/>
    <w:multiLevelType w:val="multilevel"/>
    <w:tmpl w:val="69DF558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374CA2"/>
    <w:rsid w:val="1137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2019-03-08T03:19:00Z</dcterms:created>
  <dc:creator>gyb1</dc:creator>
  <cp:lastModifiedBy>gyb1</cp:lastModifiedBy>
  <dcterms:modified xsi:type="dcterms:W3CDTF">2019-03-08T03:20:02Z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