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120" w:lineRule="auto"/>
        <w:ind w:left="315" w:leftChars="150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主办高校名称现代远程教育</w:t>
      </w:r>
    </w:p>
    <w:p>
      <w:pPr>
        <w:spacing w:before="156" w:beforeLines="50" w:after="156" w:afterLines="50" w:line="120" w:lineRule="auto"/>
        <w:jc w:val="center"/>
        <w:rPr>
          <w:rFonts w:hint="eastAsia" w:ascii="华文行楷" w:hAnsi="宋体" w:eastAsia="华文行楷"/>
          <w:sz w:val="60"/>
          <w:szCs w:val="60"/>
        </w:rPr>
      </w:pPr>
      <w:r>
        <w:rPr>
          <w:rFonts w:hint="eastAsia" w:ascii="华文行楷" w:hAnsi="宋体" w:eastAsia="华文行楷"/>
          <w:sz w:val="60"/>
          <w:szCs w:val="60"/>
          <w:lang w:eastAsia="zh-CN"/>
        </w:rPr>
        <w:t>依托单位</w:t>
      </w:r>
      <w:r>
        <w:rPr>
          <w:rFonts w:hint="eastAsia" w:ascii="华文行楷" w:hAnsi="宋体" w:eastAsia="华文行楷"/>
          <w:sz w:val="60"/>
          <w:szCs w:val="60"/>
        </w:rPr>
        <w:t>学习中心</w:t>
      </w:r>
    </w:p>
    <w:p>
      <w:pPr>
        <w:spacing w:before="156" w:beforeLines="50" w:after="156" w:afterLines="50" w:line="120" w:lineRule="auto"/>
        <w:jc w:val="center"/>
        <w:rPr>
          <w:rFonts w:hint="eastAsia"/>
          <w:b/>
          <w:sz w:val="72"/>
          <w:szCs w:val="72"/>
        </w:rPr>
      </w:pPr>
    </w:p>
    <w:p>
      <w:pPr>
        <w:spacing w:before="156" w:beforeLines="50" w:after="156" w:afterLines="50" w:line="120" w:lineRule="auto"/>
        <w:jc w:val="center"/>
        <w:rPr>
          <w:rFonts w:hint="eastAsia"/>
          <w:b/>
          <w:sz w:val="72"/>
          <w:szCs w:val="72"/>
        </w:rPr>
      </w:pPr>
    </w:p>
    <w:p>
      <w:pPr>
        <w:spacing w:before="156" w:beforeLines="50" w:after="156" w:afterLines="50" w:line="120" w:lineRule="auto"/>
        <w:jc w:val="center"/>
        <w:rPr>
          <w:rFonts w:hint="eastAsia" w:ascii="黑体" w:eastAsia="黑体"/>
          <w:sz w:val="120"/>
          <w:szCs w:val="120"/>
        </w:rPr>
      </w:pPr>
      <w:r>
        <w:rPr>
          <w:rFonts w:hint="eastAsia" w:ascii="黑体" w:eastAsia="黑体"/>
          <w:sz w:val="120"/>
          <w:szCs w:val="120"/>
        </w:rPr>
        <w:t>申报材料</w:t>
      </w:r>
    </w:p>
    <w:p>
      <w:pPr>
        <w:spacing w:before="156" w:beforeLines="50" w:after="156" w:afterLines="50" w:line="120" w:lineRule="auto"/>
        <w:jc w:val="center"/>
        <w:rPr>
          <w:rFonts w:hint="eastAsia"/>
          <w:b/>
          <w:sz w:val="24"/>
        </w:rPr>
      </w:pPr>
    </w:p>
    <w:p>
      <w:pPr>
        <w:spacing w:before="156" w:beforeLines="50" w:after="156" w:afterLines="50" w:line="120" w:lineRule="auto"/>
        <w:jc w:val="center"/>
        <w:rPr>
          <w:rFonts w:hint="eastAsia"/>
          <w:b/>
          <w:sz w:val="24"/>
        </w:rPr>
      </w:pPr>
    </w:p>
    <w:p>
      <w:pPr>
        <w:spacing w:before="156" w:beforeLines="50" w:after="156" w:afterLines="50" w:line="120" w:lineRule="auto"/>
        <w:jc w:val="center"/>
        <w:rPr>
          <w:rFonts w:hint="eastAsia"/>
          <w:b/>
          <w:sz w:val="24"/>
        </w:rPr>
      </w:pPr>
    </w:p>
    <w:p>
      <w:pPr>
        <w:spacing w:before="156" w:beforeLines="50" w:after="156" w:afterLines="50" w:line="120" w:lineRule="auto"/>
        <w:jc w:val="center"/>
        <w:rPr>
          <w:rFonts w:hint="eastAsia"/>
          <w:b/>
          <w:sz w:val="24"/>
        </w:rPr>
      </w:pPr>
    </w:p>
    <w:p>
      <w:pPr>
        <w:spacing w:before="156" w:beforeLines="50" w:after="156" w:afterLines="50" w:line="120" w:lineRule="auto"/>
        <w:jc w:val="center"/>
        <w:rPr>
          <w:rFonts w:hint="eastAsia"/>
          <w:b/>
          <w:sz w:val="24"/>
        </w:rPr>
      </w:pPr>
    </w:p>
    <w:p>
      <w:pPr>
        <w:spacing w:before="156" w:beforeLines="50" w:after="156" w:afterLines="50" w:line="120" w:lineRule="auto"/>
        <w:jc w:val="center"/>
        <w:rPr>
          <w:rFonts w:hint="eastAsia"/>
          <w:b/>
          <w:sz w:val="24"/>
        </w:rPr>
      </w:pPr>
    </w:p>
    <w:p>
      <w:pPr>
        <w:spacing w:before="156" w:beforeLines="50" w:after="156" w:afterLines="50" w:line="120" w:lineRule="auto"/>
        <w:jc w:val="center"/>
        <w:rPr>
          <w:rFonts w:hint="eastAsia"/>
          <w:b/>
          <w:sz w:val="24"/>
        </w:rPr>
      </w:pPr>
    </w:p>
    <w:p>
      <w:pPr>
        <w:spacing w:before="156" w:beforeLines="50" w:after="156" w:afterLines="50" w:line="120" w:lineRule="auto"/>
        <w:jc w:val="center"/>
        <w:rPr>
          <w:rFonts w:hint="eastAsia" w:eastAsia="宋体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>依托单位全称</w:t>
      </w:r>
    </w:p>
    <w:p>
      <w:pPr>
        <w:pStyle w:val="2"/>
        <w:spacing w:before="156" w:beforeLines="50" w:after="156" w:afterLines="50"/>
        <w:ind w:left="99" w:leftChars="47"/>
        <w:jc w:val="center"/>
        <w:rPr>
          <w:rFonts w:hint="eastAsia" w:ascii="黑体" w:hAnsi="华文仿宋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二0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华文仿宋" w:eastAsia="黑体"/>
          <w:sz w:val="32"/>
          <w:szCs w:val="32"/>
        </w:rPr>
        <w:t>年</w:t>
      </w:r>
      <w:r>
        <w:rPr>
          <w:rFonts w:hint="eastAsia" w:ascii="黑体" w:hAnsi="华文仿宋" w:eastAsia="黑体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华文仿宋" w:eastAsia="黑体"/>
          <w:sz w:val="32"/>
          <w:szCs w:val="32"/>
        </w:rPr>
        <w:t>月</w:t>
      </w:r>
    </w:p>
    <w:p>
      <w:pPr>
        <w:rPr>
          <w:rFonts w:hint="eastAsia"/>
        </w:rPr>
      </w:pPr>
    </w:p>
    <w:p>
      <w:pPr>
        <w:rPr>
          <w:rFonts w:hint="eastAsia" w:ascii="黑体" w:hAnsi="华文仿宋" w:eastAsia="黑体"/>
          <w:sz w:val="32"/>
          <w:szCs w:val="32"/>
        </w:rPr>
      </w:pPr>
    </w:p>
    <w:p>
      <w:pPr>
        <w:rPr>
          <w:rFonts w:hint="eastAsia" w:ascii="黑体" w:hAnsi="华文仿宋" w:eastAsia="黑体"/>
          <w:sz w:val="32"/>
          <w:szCs w:val="32"/>
        </w:rPr>
      </w:pPr>
    </w:p>
    <w:p>
      <w:pPr>
        <w:rPr>
          <w:rFonts w:hint="eastAsia" w:ascii="黑体" w:hAnsi="华文仿宋" w:eastAsia="黑体"/>
          <w:sz w:val="32"/>
          <w:szCs w:val="32"/>
        </w:rPr>
      </w:pPr>
    </w:p>
    <w:p>
      <w:pPr>
        <w:spacing w:before="312" w:beforeLines="100" w:after="312" w:afterLines="100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目  录</w:t>
      </w:r>
    </w:p>
    <w:p>
      <w:pPr>
        <w:spacing w:line="72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</w:t>
      </w:r>
      <w:r>
        <w:rPr>
          <w:rFonts w:hint="eastAsia" w:ascii="仿宋_GB2312" w:hAnsi="ˎ̥" w:eastAsia="仿宋_GB2312"/>
          <w:sz w:val="32"/>
          <w:szCs w:val="32"/>
        </w:rPr>
        <w:t>现代远程教育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试点</w:t>
      </w:r>
      <w:bookmarkStart w:id="0" w:name="_GoBack"/>
      <w:bookmarkEnd w:id="0"/>
      <w:r>
        <w:rPr>
          <w:rFonts w:hint="eastAsia" w:ascii="仿宋_GB2312" w:hAnsi="ˎ̥" w:eastAsia="仿宋_GB2312"/>
          <w:sz w:val="32"/>
          <w:szCs w:val="32"/>
        </w:rPr>
        <w:t>高校驻赣校外学习中心备案登记表</w:t>
      </w:r>
    </w:p>
    <w:p>
      <w:pPr>
        <w:spacing w:line="72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2.校外学习中心建设依托单位基本情况表</w:t>
      </w:r>
    </w:p>
    <w:p>
      <w:pPr>
        <w:spacing w:line="720" w:lineRule="auto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主办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高校对学习中心的办学管理规定</w:t>
      </w:r>
    </w:p>
    <w:p>
      <w:pPr>
        <w:spacing w:line="72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4.依托建设单位法人证明复印件</w:t>
      </w:r>
    </w:p>
    <w:p>
      <w:pPr>
        <w:spacing w:line="72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校外学习中心(点)的管理规章制度</w:t>
      </w:r>
    </w:p>
    <w:p>
      <w:pPr>
        <w:spacing w:line="72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6.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主办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高校在本地区实施现代远程教育的方案</w:t>
      </w:r>
    </w:p>
    <w:p>
      <w:pPr>
        <w:spacing w:line="720" w:lineRule="auto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ˎ̥" w:eastAsia="仿宋_GB2312"/>
          <w:sz w:val="32"/>
          <w:szCs w:val="32"/>
        </w:rPr>
        <w:t>与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主办</w:t>
      </w:r>
      <w:r>
        <w:rPr>
          <w:rFonts w:hint="eastAsia" w:ascii="仿宋_GB2312" w:hAnsi="ˎ̥" w:eastAsia="仿宋_GB2312"/>
          <w:sz w:val="32"/>
          <w:szCs w:val="32"/>
        </w:rPr>
        <w:t>高校合作办学协议书复印件</w:t>
      </w:r>
    </w:p>
    <w:p>
      <w:pPr>
        <w:spacing w:line="720" w:lineRule="auto"/>
        <w:rPr>
          <w:rFonts w:hint="eastAsia" w:ascii="仿宋_GB2312" w:hAnsi="ˎ̥" w:eastAsia="仿宋_GB2312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8.相关证明材料</w:t>
      </w:r>
    </w:p>
    <w:p>
      <w:pPr>
        <w:spacing w:line="720" w:lineRule="auto"/>
        <w:rPr>
          <w:rFonts w:hint="eastAsia" w:ascii="仿宋_GB2312" w:hAnsi="ˎ̥" w:eastAsia="仿宋_GB2312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418" w:bottom="1418" w:left="1418" w:header="851" w:footer="1134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叶根友行书繁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汉鼎简仿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944BF"/>
    <w:rsid w:val="048944BF"/>
    <w:rsid w:val="2F645917"/>
    <w:rsid w:val="4DB165E8"/>
    <w:rsid w:val="635E40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Arial" w:hAnsi="Arial" w:cs="Arial"/>
      <w:sz w:val="20"/>
      <w:szCs w:val="20"/>
    </w:rPr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默认段落字体 Para Char Char Char Char Char Char Char"/>
    <w:basedOn w:val="1"/>
    <w:link w:val="5"/>
    <w:qFormat/>
    <w:uiPriority w:val="0"/>
    <w:rPr>
      <w:rFonts w:ascii="Arial" w:hAnsi="Arial" w:cs="Arial"/>
      <w:sz w:val="20"/>
      <w:szCs w:val="20"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2016-12-13T08:33:00Z</dcterms:created>
  <dc:creator>ycs</dc:creator>
  <cp:lastModifiedBy>袁翠松</cp:lastModifiedBy>
  <dcterms:modified xsi:type="dcterms:W3CDTF">2018-04-04T02:32:23Z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